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3EE8" w14:textId="582F0641" w:rsidR="00911176" w:rsidRPr="002E438B" w:rsidRDefault="00911176" w:rsidP="00ED3A58">
      <w:pPr>
        <w:pStyle w:val="Nadpis1"/>
        <w:spacing w:before="4800"/>
        <w:rPr>
          <w:sz w:val="32"/>
          <w:szCs w:val="32"/>
        </w:rPr>
      </w:pPr>
      <w:bookmarkStart w:id="0" w:name="_GoBack"/>
      <w:bookmarkEnd w:id="0"/>
      <w:r w:rsidRPr="00CF1D49">
        <w:rPr>
          <w:sz w:val="54"/>
          <w:szCs w:val="54"/>
        </w:rPr>
        <w:drawing>
          <wp:anchor distT="0" distB="0" distL="114300" distR="114300" simplePos="0" relativeHeight="251658240" behindDoc="1" locked="0" layoutInCell="1" allowOverlap="1" wp14:anchorId="7CC174FC" wp14:editId="24B1D2D9">
            <wp:simplePos x="0" y="0"/>
            <wp:positionH relativeFrom="margin">
              <wp:align>center</wp:align>
            </wp:positionH>
            <wp:positionV relativeFrom="margin">
              <wp:posOffset>-190057</wp:posOffset>
            </wp:positionV>
            <wp:extent cx="4618990" cy="1590675"/>
            <wp:effectExtent l="0" t="0" r="0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82D">
        <w:rPr>
          <w:sz w:val="54"/>
          <w:szCs w:val="54"/>
        </w:rPr>
        <w:t>Role národních parlamentů v Evropské unii</w:t>
      </w:r>
    </w:p>
    <w:p w14:paraId="5D2D2A43" w14:textId="27268168" w:rsidR="00911176" w:rsidRPr="00CC2666" w:rsidRDefault="004F6B3D" w:rsidP="00CC2666">
      <w:pPr>
        <w:pStyle w:val="Podtitul"/>
      </w:pPr>
      <w:r w:rsidRPr="004F6B3D">
        <w:t>Shrnutí a doporučení vyplývající z disku</w:t>
      </w:r>
      <w:r w:rsidR="00ED3A58">
        <w:t>z</w:t>
      </w:r>
      <w:r w:rsidRPr="004F6B3D">
        <w:t>e u kulatého stolu</w:t>
      </w:r>
      <w:r w:rsidR="008B4AD5">
        <w:t xml:space="preserve"> konaného</w:t>
      </w:r>
      <w:r w:rsidRPr="004F6B3D">
        <w:t xml:space="preserve"> v </w:t>
      </w:r>
      <w:r w:rsidR="00DB782D">
        <w:t>rámci Národního konventu o EU 12</w:t>
      </w:r>
      <w:r w:rsidRPr="004F6B3D">
        <w:t xml:space="preserve">. </w:t>
      </w:r>
      <w:r w:rsidR="00DB782D">
        <w:t>června</w:t>
      </w:r>
      <w:r w:rsidRPr="004F6B3D">
        <w:t xml:space="preserve"> 2015.</w:t>
      </w:r>
    </w:p>
    <w:p w14:paraId="28BB4055" w14:textId="77777777" w:rsidR="00644A72" w:rsidRDefault="00644A72" w:rsidP="00644A72">
      <w:pPr>
        <w:spacing w:after="360"/>
        <w:jc w:val="center"/>
        <w:rPr>
          <w:sz w:val="20"/>
        </w:rPr>
      </w:pPr>
    </w:p>
    <w:p w14:paraId="329FB740" w14:textId="77777777" w:rsidR="00644A72" w:rsidRDefault="00644A72" w:rsidP="00644A72">
      <w:pPr>
        <w:spacing w:after="360"/>
        <w:jc w:val="center"/>
        <w:rPr>
          <w:sz w:val="20"/>
        </w:rPr>
      </w:pPr>
    </w:p>
    <w:p w14:paraId="3445D8D5" w14:textId="77777777" w:rsidR="00644A72" w:rsidRDefault="00644A72" w:rsidP="00644A72">
      <w:pPr>
        <w:spacing w:after="360"/>
        <w:jc w:val="center"/>
        <w:rPr>
          <w:sz w:val="20"/>
        </w:rPr>
      </w:pPr>
    </w:p>
    <w:p w14:paraId="769C4143" w14:textId="77777777" w:rsidR="00644A72" w:rsidRDefault="00644A72" w:rsidP="00644A72">
      <w:pPr>
        <w:spacing w:after="360"/>
        <w:jc w:val="center"/>
        <w:rPr>
          <w:sz w:val="20"/>
        </w:rPr>
      </w:pPr>
    </w:p>
    <w:p w14:paraId="63809808" w14:textId="77777777" w:rsidR="00644A72" w:rsidRDefault="00644A72" w:rsidP="00644A72">
      <w:pPr>
        <w:spacing w:after="360"/>
        <w:jc w:val="center"/>
        <w:rPr>
          <w:sz w:val="20"/>
        </w:rPr>
      </w:pPr>
    </w:p>
    <w:p w14:paraId="57554BF0" w14:textId="2930802F" w:rsidR="007C1325" w:rsidRDefault="007C1325" w:rsidP="00644A72">
      <w:pPr>
        <w:spacing w:after="360"/>
        <w:jc w:val="center"/>
        <w:rPr>
          <w:sz w:val="20"/>
        </w:rPr>
      </w:pPr>
    </w:p>
    <w:p w14:paraId="7E4F18A4" w14:textId="77777777" w:rsidR="00644A72" w:rsidRDefault="00644A72" w:rsidP="004B5AD6">
      <w:pPr>
        <w:spacing w:after="360"/>
        <w:jc w:val="center"/>
        <w:rPr>
          <w:sz w:val="20"/>
        </w:rPr>
      </w:pPr>
    </w:p>
    <w:p w14:paraId="75009DA6" w14:textId="77777777" w:rsidR="00DB782D" w:rsidRDefault="00DB782D" w:rsidP="004B5AD6">
      <w:pPr>
        <w:spacing w:after="360"/>
        <w:jc w:val="center"/>
        <w:rPr>
          <w:sz w:val="20"/>
        </w:rPr>
      </w:pPr>
    </w:p>
    <w:p w14:paraId="16C3DDDF" w14:textId="77777777" w:rsidR="00DB782D" w:rsidRDefault="00DB782D" w:rsidP="00DB782D">
      <w:pPr>
        <w:widowControl w:val="0"/>
        <w:jc w:val="center"/>
      </w:pPr>
    </w:p>
    <w:p w14:paraId="267B8115" w14:textId="75F78EB9" w:rsidR="00403EC4" w:rsidRDefault="00DB782D" w:rsidP="00DB782D">
      <w:pPr>
        <w:widowControl w:val="0"/>
        <w:jc w:val="center"/>
      </w:pPr>
      <w:r>
        <w:t>D</w:t>
      </w:r>
      <w:r w:rsidR="00EC0534">
        <w:t>oporučení vypracoval</w:t>
      </w:r>
      <w:r w:rsidR="00BB236D" w:rsidRPr="00BB236D">
        <w:t xml:space="preserve"> </w:t>
      </w:r>
      <w:r>
        <w:t xml:space="preserve">analytický tým think-tanku Evropské hodnoty. </w:t>
      </w:r>
    </w:p>
    <w:p w14:paraId="75445140" w14:textId="37B5F641" w:rsidR="00DB782D" w:rsidRDefault="00DB782D" w:rsidP="00A044E7">
      <w:pPr>
        <w:pStyle w:val="Nadpis3"/>
      </w:pPr>
      <w:r w:rsidRPr="00CC2666">
        <w:rPr>
          <w:noProof/>
          <w:sz w:val="12"/>
          <w:lang w:eastAsia="cs-CZ"/>
        </w:rPr>
        <w:drawing>
          <wp:anchor distT="0" distB="0" distL="114300" distR="114300" simplePos="0" relativeHeight="251660288" behindDoc="0" locked="0" layoutInCell="1" allowOverlap="1" wp14:anchorId="4E820140" wp14:editId="5AB4DA7A">
            <wp:simplePos x="0" y="0"/>
            <wp:positionH relativeFrom="margin">
              <wp:posOffset>1781810</wp:posOffset>
            </wp:positionH>
            <wp:positionV relativeFrom="paragraph">
              <wp:posOffset>38735</wp:posOffset>
            </wp:positionV>
            <wp:extent cx="2306955" cy="8191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_log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DEBF3" w14:textId="77777777" w:rsidR="00DB782D" w:rsidRDefault="00DB782D" w:rsidP="00A044E7">
      <w:pPr>
        <w:pStyle w:val="Nadpis3"/>
      </w:pPr>
    </w:p>
    <w:p w14:paraId="7A99EA5B" w14:textId="77777777" w:rsidR="00DB276A" w:rsidRPr="007C1325" w:rsidRDefault="00DB276A" w:rsidP="00A044E7">
      <w:pPr>
        <w:pStyle w:val="Nadpis3"/>
      </w:pPr>
      <w:r w:rsidRPr="007C1325">
        <w:lastRenderedPageBreak/>
        <w:t>Úvod do problematiky</w:t>
      </w:r>
    </w:p>
    <w:p w14:paraId="3DC5BC39" w14:textId="34EA3183" w:rsidR="00DB782D" w:rsidRDefault="00DB782D" w:rsidP="00DB782D">
      <w:r>
        <w:t xml:space="preserve">Role národních parlamentů (NP) při výkonu kontroly unijní agendy </w:t>
      </w:r>
      <w:r w:rsidR="008B4AD5">
        <w:t>(</w:t>
      </w:r>
      <w:r>
        <w:t>a jednání exekutivy</w:t>
      </w:r>
      <w:r w:rsidR="008B4AD5">
        <w:t>)</w:t>
      </w:r>
      <w:r>
        <w:t xml:space="preserve"> </w:t>
      </w:r>
      <w:r w:rsidR="008B4AD5">
        <w:br/>
      </w:r>
      <w:r>
        <w:t xml:space="preserve">v procesu evropské integrace není novým tématem ani na úrovni unijní, ani pokud jde </w:t>
      </w:r>
      <w:r w:rsidR="008B4AD5">
        <w:br/>
      </w:r>
      <w:r>
        <w:t xml:space="preserve">o debatu na úrovni jednotlivých států. Nejméně od počátku 90. let minulého století </w:t>
      </w:r>
      <w:r w:rsidR="008B4AD5">
        <w:br/>
      </w:r>
      <w:r>
        <w:t xml:space="preserve">a především po vstupu Maastrichtské smlouvy </w:t>
      </w:r>
      <w:r w:rsidR="00EE7310">
        <w:t xml:space="preserve">v platnost </w:t>
      </w:r>
      <w:r>
        <w:t>se téma úlohy NP intenzivně objevuje v politickém diskurzu EU, a to především ve spojení s debatami o posílení demokratické legitimity EU a také ve spojení s tzv. de-parlamentarizační tezí spočívající především v převažující roli exekutivních aktérů v rozhodovací</w:t>
      </w:r>
      <w:r w:rsidR="00EE7310">
        <w:t>ch</w:t>
      </w:r>
      <w:r>
        <w:t xml:space="preserve"> proces</w:t>
      </w:r>
      <w:r w:rsidR="00EE7310">
        <w:t>ech</w:t>
      </w:r>
      <w:r>
        <w:t xml:space="preserve"> EU. Z těchto diskuzí zpravidla vzešly revize primárního práva EU spočívající ve větším zapojení NP do rozhodovacích procesů EU a posílení kontroly unijní agendy. </w:t>
      </w:r>
    </w:p>
    <w:p w14:paraId="607DC900" w14:textId="69A082E2" w:rsidR="00DB782D" w:rsidRDefault="00DB782D" w:rsidP="00DB782D">
      <w:r>
        <w:t xml:space="preserve">Diskuze v rámci Národního konventu o EU na téma </w:t>
      </w:r>
      <w:r w:rsidR="00EE7310">
        <w:t>r</w:t>
      </w:r>
      <w:r>
        <w:t>ole národních parlamentů byla zastřešena dvěma hlavními otázkami</w:t>
      </w:r>
      <w:r w:rsidR="00EE7310">
        <w:t xml:space="preserve"> obsahujícími rovněž několik podotázek: </w:t>
      </w:r>
    </w:p>
    <w:p w14:paraId="729F5CF3" w14:textId="19E2DDA9" w:rsidR="00DB782D" w:rsidRPr="00DB782D" w:rsidRDefault="00DB782D" w:rsidP="00DB782D">
      <w:pPr>
        <w:rPr>
          <w:i/>
        </w:rPr>
      </w:pPr>
      <w:r w:rsidRPr="00DB782D">
        <w:rPr>
          <w:i/>
        </w:rPr>
        <w:t>1)</w:t>
      </w:r>
      <w:r w:rsidRPr="00DB782D">
        <w:rPr>
          <w:i/>
        </w:rPr>
        <w:tab/>
        <w:t xml:space="preserve">Jak dlouhodobě zvýšit zapojení členů Poslanecké sněmovny a Senátu PČR do evropské agendy nad rámec stávajících procedur a aktivit? </w:t>
      </w:r>
    </w:p>
    <w:p w14:paraId="1088DE1F" w14:textId="5F71BC72" w:rsidR="00DB782D" w:rsidRPr="00DF704C" w:rsidRDefault="00EE7310" w:rsidP="007C5A4E">
      <w:pPr>
        <w:ind w:left="567" w:hanging="141"/>
        <w:rPr>
          <w:i/>
        </w:rPr>
      </w:pPr>
      <w:r w:rsidRPr="00DF704C">
        <w:rPr>
          <w:i/>
        </w:rPr>
        <w:t xml:space="preserve">- </w:t>
      </w:r>
      <w:r w:rsidR="00DB782D" w:rsidRPr="00DF704C">
        <w:rPr>
          <w:i/>
        </w:rPr>
        <w:t xml:space="preserve">Jaké změny lze implementovat v rámci zachování současného právního rámce nebo je možné si představit revizi současných mechanismů?  </w:t>
      </w:r>
    </w:p>
    <w:p w14:paraId="2ED71CFC" w14:textId="2957521C" w:rsidR="00DB782D" w:rsidRPr="00DF704C" w:rsidRDefault="00EE7310" w:rsidP="007C5A4E">
      <w:pPr>
        <w:ind w:left="567" w:hanging="141"/>
        <w:rPr>
          <w:i/>
        </w:rPr>
      </w:pPr>
      <w:r w:rsidRPr="00DF704C">
        <w:rPr>
          <w:i/>
        </w:rPr>
        <w:t xml:space="preserve">- </w:t>
      </w:r>
      <w:r w:rsidR="00DB782D" w:rsidRPr="00DF704C">
        <w:rPr>
          <w:i/>
        </w:rPr>
        <w:t>Jaké možnosti jsou k dispozici na národní úrovni, pokud jde o fungování Parlamentu jako celku a jednotlivých výborů?</w:t>
      </w:r>
    </w:p>
    <w:p w14:paraId="76921859" w14:textId="77777777" w:rsidR="00DB782D" w:rsidRPr="00DB782D" w:rsidRDefault="00DB782D" w:rsidP="00DB782D">
      <w:pPr>
        <w:rPr>
          <w:i/>
        </w:rPr>
      </w:pPr>
      <w:r w:rsidRPr="00DB782D">
        <w:rPr>
          <w:i/>
        </w:rPr>
        <w:t>2)</w:t>
      </w:r>
      <w:r w:rsidRPr="00DB782D">
        <w:rPr>
          <w:i/>
        </w:rPr>
        <w:tab/>
        <w:t>Jak lze zefektivnit spolupráci Parlamentu ČR s ostatními aktéry evropské politiky na národní úrovni?</w:t>
      </w:r>
    </w:p>
    <w:p w14:paraId="34D89E13" w14:textId="5AC99157" w:rsidR="00DB782D" w:rsidRPr="00DF704C" w:rsidRDefault="00EE7310" w:rsidP="007C5A4E">
      <w:pPr>
        <w:ind w:left="567" w:hanging="141"/>
        <w:rPr>
          <w:i/>
        </w:rPr>
      </w:pPr>
      <w:r w:rsidRPr="00DF704C">
        <w:rPr>
          <w:i/>
        </w:rPr>
        <w:t xml:space="preserve">- </w:t>
      </w:r>
      <w:r w:rsidR="00DB782D" w:rsidRPr="00DF704C">
        <w:rPr>
          <w:i/>
        </w:rPr>
        <w:t>Jakým způsobem lze zlepšit komunikaci a spolupráci mezi příslušnými výbory Poslanecké sněmovny a Senátu a jednotlivými ministerstvy? Měl by Úřad vlády hrát roli koordinátora v komunikaci mezi Parlamentem a jednotlivými ministerstvy?</w:t>
      </w:r>
    </w:p>
    <w:p w14:paraId="753512AB" w14:textId="0E743891" w:rsidR="00DB782D" w:rsidRPr="00DF704C" w:rsidRDefault="00EE7310" w:rsidP="007C5A4E">
      <w:pPr>
        <w:ind w:left="567" w:hanging="141"/>
        <w:rPr>
          <w:i/>
        </w:rPr>
      </w:pPr>
      <w:r w:rsidRPr="00DF704C">
        <w:rPr>
          <w:i/>
        </w:rPr>
        <w:t xml:space="preserve">- </w:t>
      </w:r>
      <w:r w:rsidR="00DB782D" w:rsidRPr="00DF704C">
        <w:rPr>
          <w:i/>
        </w:rPr>
        <w:t>Jaké mechanismy by umožnily zpětnou vazbu ve vyhodnocování dopadu usnesení evropských výborů a pravidelný dialog s Parlamentem, zejména co se týče prioritních témat?</w:t>
      </w:r>
    </w:p>
    <w:p w14:paraId="101A2D2D" w14:textId="1BAAB9B7" w:rsidR="00DB782D" w:rsidRPr="00DF704C" w:rsidRDefault="00EE7310" w:rsidP="007C5A4E">
      <w:pPr>
        <w:ind w:left="567" w:hanging="141"/>
        <w:rPr>
          <w:i/>
        </w:rPr>
      </w:pPr>
      <w:r w:rsidRPr="00DF704C">
        <w:rPr>
          <w:i/>
        </w:rPr>
        <w:t xml:space="preserve">- </w:t>
      </w:r>
      <w:r w:rsidR="00DB782D" w:rsidRPr="00DF704C">
        <w:rPr>
          <w:i/>
        </w:rPr>
        <w:t>Jakými osvědčenými praktikami z jiných členských států by se mohla ČR inspirovat?</w:t>
      </w:r>
    </w:p>
    <w:p w14:paraId="1003879C" w14:textId="5C9270AE" w:rsidR="004F6B3D" w:rsidRDefault="00DB782D" w:rsidP="00DB782D">
      <w:r>
        <w:t xml:space="preserve">Tyto otázky </w:t>
      </w:r>
      <w:r w:rsidR="00EE7310">
        <w:t xml:space="preserve">byly </w:t>
      </w:r>
      <w:r>
        <w:t>reflektov</w:t>
      </w:r>
      <w:r w:rsidR="00EE7310">
        <w:t>ány</w:t>
      </w:r>
      <w:r>
        <w:t xml:space="preserve"> </w:t>
      </w:r>
      <w:r w:rsidR="00EE7310">
        <w:t>v</w:t>
      </w:r>
      <w:r>
        <w:t xml:space="preserve"> podkladov</w:t>
      </w:r>
      <w:r w:rsidR="00EE7310">
        <w:t>ém materiálu</w:t>
      </w:r>
      <w:r>
        <w:t xml:space="preserve"> think-tanku Evropské hodnoty</w:t>
      </w:r>
      <w:r w:rsidR="00EE7310">
        <w:t xml:space="preserve">, jehož závěry </w:t>
      </w:r>
      <w:r>
        <w:t xml:space="preserve">účastníkům kulatého stolu představil hlavní analytik Evropských hodnot, Jan Kovář. </w:t>
      </w:r>
      <w:r w:rsidR="00EE7310">
        <w:t>Podkladový materiál zahrnoval</w:t>
      </w:r>
      <w:r>
        <w:t xml:space="preserve"> osm oblastí, ve kterých </w:t>
      </w:r>
      <w:r w:rsidR="00EE7310">
        <w:t>lze nalézt možnosti</w:t>
      </w:r>
      <w:r>
        <w:t xml:space="preserve"> zkvalitnění zapojení národních parlamentů: </w:t>
      </w:r>
      <w:r w:rsidR="00EE7310">
        <w:t xml:space="preserve">i. </w:t>
      </w:r>
      <w:r>
        <w:t xml:space="preserve">mainstreaming kontroly unijní agendy, </w:t>
      </w:r>
      <w:r w:rsidR="00EE7310">
        <w:t xml:space="preserve">ii. </w:t>
      </w:r>
      <w:r>
        <w:t xml:space="preserve">mandatorní dvojí členství, </w:t>
      </w:r>
      <w:r w:rsidR="00EE7310">
        <w:t xml:space="preserve">iii. </w:t>
      </w:r>
      <w:r>
        <w:t xml:space="preserve">zavedení zpravodajů pro konkrétní unijní agendu, </w:t>
      </w:r>
      <w:r w:rsidR="00EE7310">
        <w:t xml:space="preserve">iv. </w:t>
      </w:r>
      <w:r w:rsidR="007C5A4E">
        <w:t>zavedení tzv. super-</w:t>
      </w:r>
      <w:r>
        <w:t xml:space="preserve">výboru, </w:t>
      </w:r>
      <w:r w:rsidR="00EE7310">
        <w:t xml:space="preserve">v. </w:t>
      </w:r>
      <w:r>
        <w:t xml:space="preserve">zavedení mechanismu zpětné vazby kontroly agendy EU, </w:t>
      </w:r>
      <w:r w:rsidR="00EE7310">
        <w:t xml:space="preserve">vi. </w:t>
      </w:r>
      <w:r>
        <w:t xml:space="preserve">větší zapojení Parlamentu do evropského semestru, </w:t>
      </w:r>
      <w:r w:rsidR="00EE7310">
        <w:t xml:space="preserve">vii. </w:t>
      </w:r>
      <w:r>
        <w:t xml:space="preserve">zkvalitnění monitoringu před jednáním Rady a </w:t>
      </w:r>
      <w:r w:rsidR="00EE7310">
        <w:t xml:space="preserve">viii. </w:t>
      </w:r>
      <w:r>
        <w:t>možné členství poslanců Evropského parlamentu v evropských výborech.</w:t>
      </w:r>
    </w:p>
    <w:p w14:paraId="19677265" w14:textId="77777777" w:rsidR="00DB782D" w:rsidRDefault="00DB782D" w:rsidP="00DB782D"/>
    <w:p w14:paraId="10011D31" w14:textId="459E3D14" w:rsidR="00DB276A" w:rsidRPr="007C1325" w:rsidRDefault="00EC0534" w:rsidP="00A044E7">
      <w:pPr>
        <w:pStyle w:val="Nadpis3"/>
      </w:pPr>
      <w:r>
        <w:lastRenderedPageBreak/>
        <w:t>Rámec</w:t>
      </w:r>
      <w:r w:rsidR="0004739B" w:rsidRPr="007C1325">
        <w:t xml:space="preserve"> </w:t>
      </w:r>
      <w:r>
        <w:t>disku</w:t>
      </w:r>
      <w:r w:rsidR="00ED3A58">
        <w:t>z</w:t>
      </w:r>
      <w:r w:rsidR="00DB276A" w:rsidRPr="007C1325">
        <w:t>e kulatého stolu</w:t>
      </w:r>
    </w:p>
    <w:p w14:paraId="3DFDC102" w14:textId="4B6C0AC6" w:rsidR="00DB782D" w:rsidRDefault="00266436" w:rsidP="00DB782D">
      <w:r>
        <w:t>Vedení diskuze</w:t>
      </w:r>
      <w:r w:rsidR="007C5A4E">
        <w:t xml:space="preserve"> v rámci </w:t>
      </w:r>
      <w:r w:rsidR="00DB782D">
        <w:t xml:space="preserve">kulatého stolu v rámci Národního konventu o EU na téma role národních parlamentu se </w:t>
      </w:r>
      <w:r w:rsidR="007C5A4E">
        <w:t>ujal</w:t>
      </w:r>
      <w:r w:rsidR="00385382">
        <w:t xml:space="preserve"> Radko</w:t>
      </w:r>
      <w:r>
        <w:t xml:space="preserve"> </w:t>
      </w:r>
      <w:r w:rsidR="00DB782D">
        <w:t>Hokovský, výkonný ředitel think-tanku Evropské hodnoty. Kulatý stůl zahájili svými úvodními slovy předseda Výboru pro evropské záležitosti Poslanecké sněmovny Parlamentu České republiky (PSP ČR) Ondřej Benešík, ředitelka Odboru komunikace o evropských a institucionálních záležitostech Úřadu vlády Lucie Poková a místopředsedkyně Evropského hospodářského a sociál</w:t>
      </w:r>
      <w:r w:rsidR="007C5A4E">
        <w:t>ního výboru Jane Morriceová. Po </w:t>
      </w:r>
      <w:r w:rsidR="00DB782D">
        <w:t>představení podkladového materiálu seznámil Ondřej Benešík účastníky kulatého stolu se stanoviskem Výboru pro evropské záležitosti PSP ČR. Následně přiblížil své stanovisko, opírající se o usnesení Senátu, předseda Výboru pro záležitosti Evropské unie Senátu Parlamentu České republiky Václav Hampl. Poslední stanovisko zpracoval Ú</w:t>
      </w:r>
      <w:r w:rsidR="007C5A4E">
        <w:t>řad vlády a </w:t>
      </w:r>
      <w:r w:rsidR="00DB782D">
        <w:t xml:space="preserve">prezentoval jej Vladimír Bláha z Oddělení institucionální komunikace. </w:t>
      </w:r>
    </w:p>
    <w:p w14:paraId="4AE2345B" w14:textId="31B6DD52" w:rsidR="00DB782D" w:rsidRDefault="00DB782D" w:rsidP="00DB782D">
      <w:r>
        <w:t xml:space="preserve">Do následné </w:t>
      </w:r>
      <w:r w:rsidR="007C5A4E">
        <w:t xml:space="preserve">diskuze se zapojila řada hostů: </w:t>
      </w:r>
      <w:r>
        <w:t>místopředseda Výboru pro obranu PSP ČR Ivan Gabal, vedoucí zastoupení Evropské komise v ČR Jan Michal, ředitel Odboru pro všeobecné záležitosti EU Ministerstva zahraničních věcí ČR Jan Kára, místopředsedkyně Evropského hospodářského a sociálního výboru Jane Morriceová, člen Výboru pro záležitosti EU</w:t>
      </w:r>
      <w:r w:rsidR="00266436">
        <w:t xml:space="preserve"> Senátu ČR</w:t>
      </w:r>
      <w:r>
        <w:t xml:space="preserve"> Tomáš Grulich, vedoucí Oddělení koordinace s</w:t>
      </w:r>
      <w:r w:rsidR="007C5A4E">
        <w:t>ektorových politik COREPER II Úřadu vlády ČR</w:t>
      </w:r>
      <w:r>
        <w:t xml:space="preserve"> Marek Souček, zástupce ředitele think-tanku Evropské hodnoty Jakub Janda, Petra Kratochvílová z Ministerstva vnitra ČR, výzkumný pracovník Ústavu mezinárodních vztahů Vít Beneš a místopředsedkyně Výboru pro evropské záležitosti PSP ČR Kristýna Zelienková.</w:t>
      </w:r>
    </w:p>
    <w:p w14:paraId="62FF5D99" w14:textId="69FD463E" w:rsidR="00DB782D" w:rsidRDefault="00DB782D" w:rsidP="00DB782D">
      <w:r>
        <w:t>V diskuzi se řečníci dotkli těchto základních bodů:</w:t>
      </w:r>
    </w:p>
    <w:p w14:paraId="79B6AEEA" w14:textId="6B56FF52" w:rsidR="00DB782D" w:rsidRDefault="00DB782D" w:rsidP="007C5A4E">
      <w:pPr>
        <w:pStyle w:val="Odstavecseseznamem"/>
        <w:numPr>
          <w:ilvl w:val="0"/>
          <w:numId w:val="36"/>
        </w:numPr>
      </w:pPr>
      <w:r>
        <w:t xml:space="preserve">Komunikace mezi Úřadem vlády, evropskými výbory i zastoupením Evropské komise dosahuje v současné době vysoké úrovně a vzájemná spolupráce se i nadále zefektivňuje. Prostor pro zlepšení lze </w:t>
      </w:r>
      <w:r w:rsidR="00266436">
        <w:t xml:space="preserve">ovšem </w:t>
      </w:r>
      <w:r>
        <w:t>na</w:t>
      </w:r>
      <w:r w:rsidR="00266436">
        <w:t xml:space="preserve">lézt </w:t>
      </w:r>
      <w:r>
        <w:t xml:space="preserve">v neprodleném informování o </w:t>
      </w:r>
      <w:r w:rsidR="00A5467D">
        <w:t>významných</w:t>
      </w:r>
      <w:r>
        <w:t xml:space="preserve"> změnách rámcových pozic vlády, které výbory projednaly, či v komunikaci s některými rezorty. Účastníci kulatého stolu se shodli, že efektivní spolupráce mezi jednotlivými institucemi hraje klíčovou roli při/během koordinaci/e a prosazování českých zájmu v EU.</w:t>
      </w:r>
    </w:p>
    <w:p w14:paraId="70613C45" w14:textId="246BD000" w:rsidR="00DB782D" w:rsidRDefault="00DB782D" w:rsidP="007C5A4E">
      <w:pPr>
        <w:pStyle w:val="Odstavecseseznamem"/>
        <w:numPr>
          <w:ilvl w:val="0"/>
          <w:numId w:val="36"/>
        </w:numPr>
      </w:pPr>
      <w:r>
        <w:t xml:space="preserve">Vystupující se rovněž shodli, že proces dalšího vývoje evropské integrace v této oblasti by měl probíhat především na </w:t>
      </w:r>
      <w:r w:rsidR="00A5467D">
        <w:t>v rámci</w:t>
      </w:r>
      <w:r>
        <w:t xml:space="preserve"> stávajícího </w:t>
      </w:r>
      <w:r w:rsidR="00A5467D">
        <w:t xml:space="preserve">úpravy primárního práva </w:t>
      </w:r>
      <w:r>
        <w:t xml:space="preserve">a vyjádřili skeptický postoj k revizi </w:t>
      </w:r>
      <w:r w:rsidR="00266436">
        <w:t>S</w:t>
      </w:r>
      <w:r>
        <w:t xml:space="preserve">mluv. Nicméně v některých případech, například u tzv. žluté karty, by uvítali prodloužení lhůt na projednání a koordinaci svých pozic. Tato změna by ovšem vyžadovala výše zmíněnou změnu primárního práva. </w:t>
      </w:r>
    </w:p>
    <w:p w14:paraId="5D52073E" w14:textId="3C5B5EBF" w:rsidR="00DB782D" w:rsidRDefault="00DB782D" w:rsidP="007C5A4E">
      <w:pPr>
        <w:pStyle w:val="Odstavecseseznamem"/>
        <w:numPr>
          <w:ilvl w:val="0"/>
          <w:numId w:val="36"/>
        </w:numPr>
      </w:pPr>
      <w:r>
        <w:t>Obecná shoda dále panovala na tom, že by vláda měla na všech dostupných fórech bránit případnému oslabování pozice národních parlamentů v procesu evropské integrace.</w:t>
      </w:r>
    </w:p>
    <w:p w14:paraId="2EECD02F" w14:textId="53CD3032" w:rsidR="00DB782D" w:rsidRDefault="00DB782D" w:rsidP="007C5A4E">
      <w:pPr>
        <w:pStyle w:val="Odstavecseseznamem"/>
        <w:numPr>
          <w:ilvl w:val="0"/>
          <w:numId w:val="36"/>
        </w:numPr>
      </w:pPr>
      <w:r>
        <w:t>Účastníci kulatého stolu také diskutovali o efektivnějším využití stávajících platforem pro vzájemnou komunikaci mezi českými institucemi i mezi parlamenty členských států. Pozitivně byly hodnoceny například meziparlamentní konference COSAC a jako možná platforma pro koordinaci české pozice byl</w:t>
      </w:r>
      <w:r w:rsidR="00266436">
        <w:t>a</w:t>
      </w:r>
      <w:r>
        <w:t xml:space="preserve"> zmíněn</w:t>
      </w:r>
      <w:r w:rsidR="00266436">
        <w:t>a</w:t>
      </w:r>
      <w:r>
        <w:t xml:space="preserve"> zasedání Výboru pro EU na pracovní úrovni, který je pracovním a poradním orgánem vlády ČR.   </w:t>
      </w:r>
    </w:p>
    <w:p w14:paraId="47E75FC9" w14:textId="3600621B" w:rsidR="00E361E4" w:rsidRDefault="00DB782D" w:rsidP="007C5A4E">
      <w:pPr>
        <w:pStyle w:val="Odstavecseseznamem"/>
        <w:numPr>
          <w:ilvl w:val="0"/>
          <w:numId w:val="36"/>
        </w:numPr>
      </w:pPr>
      <w:r>
        <w:lastRenderedPageBreak/>
        <w:t xml:space="preserve">V diskuzi </w:t>
      </w:r>
      <w:r w:rsidR="00266436">
        <w:t xml:space="preserve">rovněž </w:t>
      </w:r>
      <w:r>
        <w:t xml:space="preserve">zaznělo několik dalších návrhů: zefektivnění komunikace mezi </w:t>
      </w:r>
      <w:r w:rsidR="00266436">
        <w:t xml:space="preserve">rezorty </w:t>
      </w:r>
      <w:r>
        <w:t xml:space="preserve">a Výborem pro evropské záležitosti Senátu PČR, přičemž základem pro něj mohou být již fungující nejlepší komunikační procesy mezi </w:t>
      </w:r>
      <w:r w:rsidR="00266436">
        <w:t xml:space="preserve">rezorty </w:t>
      </w:r>
      <w:r w:rsidR="00266436">
        <w:br/>
      </w:r>
      <w:r>
        <w:t xml:space="preserve">a </w:t>
      </w:r>
      <w:r w:rsidR="00266436">
        <w:t>zmíněným výborem</w:t>
      </w:r>
      <w:r>
        <w:t xml:space="preserve">; zasílání podkladů před jednáním Rady nejen evropským výborům, ale i specializovaným sektorovým výborům, jejichž stanovisko bylo vyžadováno; </w:t>
      </w:r>
      <w:r w:rsidR="00385382">
        <w:t xml:space="preserve">možnost </w:t>
      </w:r>
      <w:r>
        <w:t xml:space="preserve">navýšení administrativních/expertních kapacit odborného zázemí evropských výborů; zavedení funkce místopředsedy pro evropské záležitosti v poslaneckých klubech parlamentních stran; zvýšení jazykové vybavenosti (především s důrazem na </w:t>
      </w:r>
      <w:r w:rsidR="00385382">
        <w:t>pracovní jazyky EU</w:t>
      </w:r>
      <w:r>
        <w:t xml:space="preserve">) členů evropských a zahraničních výborů; větší zapojení občanské společnosti a </w:t>
      </w:r>
      <w:r w:rsidR="00385382" w:rsidRPr="007C5A4E">
        <w:t>zavedení mechanismu</w:t>
      </w:r>
      <w:r w:rsidRPr="007C5A4E">
        <w:t xml:space="preserve"> tzv. zelené karty.</w:t>
      </w:r>
    </w:p>
    <w:p w14:paraId="57924F0B" w14:textId="77777777" w:rsidR="000D5769" w:rsidRDefault="000D5769" w:rsidP="004F6B3D"/>
    <w:p w14:paraId="1F52AB63" w14:textId="28420C1C" w:rsidR="005B695F" w:rsidRPr="007C1325" w:rsidRDefault="00DF1696" w:rsidP="007C1325">
      <w:pPr>
        <w:pStyle w:val="Nadpis2"/>
      </w:pPr>
      <w:r>
        <w:t>N</w:t>
      </w:r>
      <w:r w:rsidR="00BF7AB2" w:rsidRPr="007C1325">
        <w:t xml:space="preserve">avrhovaná doporučení </w:t>
      </w:r>
    </w:p>
    <w:p w14:paraId="4E2E5A18" w14:textId="1A0E026B" w:rsidR="00DB782D" w:rsidRDefault="00DB782D" w:rsidP="00DB782D">
      <w:r>
        <w:t xml:space="preserve">I přesto, že v České republice probíhá mezi institucemi zodpovědnými za unijní politiku aktivní komunikace a spolupráce, účastníci v diskuzi kulatého stolu Národního konventu o EU </w:t>
      </w:r>
      <w:r w:rsidR="008F5D0B">
        <w:t>identifikovali několik oblastí, ve kterých existuje potenciál pro další zlepšení</w:t>
      </w:r>
      <w:r>
        <w:t xml:space="preserve">. Z </w:t>
      </w:r>
      <w:r w:rsidR="008F5D0B">
        <w:t>nich</w:t>
      </w:r>
      <w:r>
        <w:t xml:space="preserve"> také vyplývají </w:t>
      </w:r>
      <w:r w:rsidR="00DB33DF">
        <w:t>formulovaná doporučení</w:t>
      </w:r>
      <w:r>
        <w:t>.</w:t>
      </w:r>
    </w:p>
    <w:p w14:paraId="634330B2" w14:textId="77777777" w:rsidR="00DB782D" w:rsidRDefault="00DB782D" w:rsidP="00DB782D">
      <w:r>
        <w:t>Národní konvent o EU tak doporučuje:</w:t>
      </w:r>
    </w:p>
    <w:p w14:paraId="451B3F62" w14:textId="0175EEC2" w:rsidR="00BB0725" w:rsidRDefault="00DB782D" w:rsidP="00BB0725">
      <w:pPr>
        <w:pStyle w:val="Odstavecseseznamem"/>
        <w:numPr>
          <w:ilvl w:val="0"/>
          <w:numId w:val="37"/>
        </w:numPr>
      </w:pPr>
      <w:r>
        <w:t>Prohloub</w:t>
      </w:r>
      <w:r w:rsidR="00DB33DF">
        <w:t>it</w:t>
      </w:r>
      <w:r>
        <w:t xml:space="preserve"> již existující zapojení administrativního zázemí výborů do komunikace se zástupci exekutivy </w:t>
      </w:r>
      <w:r w:rsidR="00DB33DF">
        <w:t xml:space="preserve">prostřednictvím </w:t>
      </w:r>
      <w:r>
        <w:t>platform</w:t>
      </w:r>
      <w:r w:rsidR="00DB33DF">
        <w:t>y</w:t>
      </w:r>
      <w:r>
        <w:t xml:space="preserve"> vládního Výboru pro EU na pracovní úrovni. Jako vhodné se jeví zlepšení procesu zpětné vazby v podobě </w:t>
      </w:r>
      <w:r w:rsidR="002C77E1">
        <w:t>aktivní</w:t>
      </w:r>
      <w:r w:rsidR="0067015D">
        <w:t>ho</w:t>
      </w:r>
      <w:r w:rsidR="002C77E1">
        <w:t xml:space="preserve"> a pravidelné</w:t>
      </w:r>
      <w:r w:rsidR="0067015D">
        <w:t>ho</w:t>
      </w:r>
      <w:r w:rsidR="002C77E1">
        <w:t xml:space="preserve"> zapojení zástupců administrativního zázemí výborů do jednání vládního Výboru pro EU na pracovní úrovni a poskytování </w:t>
      </w:r>
      <w:r>
        <w:t xml:space="preserve">pravidelných zpráv rezortů analyzujících dopady stanovisek evropských výborů ke konkrétním tématům a případům. </w:t>
      </w:r>
    </w:p>
    <w:p w14:paraId="51C187E9" w14:textId="7473D08D" w:rsidR="007C7D6F" w:rsidRDefault="009473CA" w:rsidP="00DB782D">
      <w:pPr>
        <w:pStyle w:val="Odstavecseseznamem"/>
        <w:numPr>
          <w:ilvl w:val="0"/>
          <w:numId w:val="37"/>
        </w:numPr>
      </w:pPr>
      <w:r>
        <w:t>Zvážit zavedení mechanismu</w:t>
      </w:r>
      <w:r w:rsidR="00DB782D">
        <w:t xml:space="preserve"> pravidelných půlročních setkání zástupců exekutivy a zákonodárců k nadcházejícím politickým agendám, např. před začátkem předsednictví Rady EU.</w:t>
      </w:r>
    </w:p>
    <w:p w14:paraId="041B09A2" w14:textId="77777777" w:rsidR="007C7D6F" w:rsidRDefault="00923C59" w:rsidP="00DB782D">
      <w:pPr>
        <w:pStyle w:val="Odstavecseseznamem"/>
        <w:numPr>
          <w:ilvl w:val="0"/>
          <w:numId w:val="37"/>
        </w:numPr>
      </w:pPr>
      <w:r>
        <w:t>I</w:t>
      </w:r>
      <w:r w:rsidR="00DB782D">
        <w:t>nformov</w:t>
      </w:r>
      <w:r>
        <w:t>at</w:t>
      </w:r>
      <w:r w:rsidR="00DB782D">
        <w:t xml:space="preserve"> ob</w:t>
      </w:r>
      <w:r>
        <w:t>a</w:t>
      </w:r>
      <w:r w:rsidR="00DB782D">
        <w:t xml:space="preserve"> evropsk</w:t>
      </w:r>
      <w:r>
        <w:t>é</w:t>
      </w:r>
      <w:r w:rsidR="00DB782D">
        <w:t xml:space="preserve"> výbor</w:t>
      </w:r>
      <w:r>
        <w:t>y</w:t>
      </w:r>
      <w:r w:rsidR="00DB782D">
        <w:t xml:space="preserve"> o zásadních změnách rámcových pozic vlády, ke kterým se výbory </w:t>
      </w:r>
      <w:r>
        <w:t xml:space="preserve">v minulosti </w:t>
      </w:r>
      <w:r w:rsidR="00DB782D">
        <w:t xml:space="preserve">vyjádřily. Informaci o této změně by měly výbory obdržet v okamžiku, kdy se gestor ke změně rozhodne, nikoliv až po jejím </w:t>
      </w:r>
      <w:r w:rsidR="00385382">
        <w:t>uskutečnění</w:t>
      </w:r>
      <w:r w:rsidR="00DB782D">
        <w:t>.</w:t>
      </w:r>
    </w:p>
    <w:p w14:paraId="4B82D173" w14:textId="77777777" w:rsidR="007C7D6F" w:rsidRDefault="00385382" w:rsidP="00DB782D">
      <w:pPr>
        <w:pStyle w:val="Odstavecseseznamem"/>
        <w:numPr>
          <w:ilvl w:val="0"/>
          <w:numId w:val="37"/>
        </w:numPr>
      </w:pPr>
      <w:r>
        <w:t>Monitorovat</w:t>
      </w:r>
      <w:r w:rsidR="00DB782D">
        <w:t xml:space="preserve"> česk</w:t>
      </w:r>
      <w:r>
        <w:t>é</w:t>
      </w:r>
      <w:r w:rsidR="00DB782D">
        <w:t xml:space="preserve"> poslanc</w:t>
      </w:r>
      <w:r>
        <w:t>e</w:t>
      </w:r>
      <w:r w:rsidR="00DB782D">
        <w:t xml:space="preserve"> Evropského parlamentu, kteří </w:t>
      </w:r>
      <w:r w:rsidR="00DF704C">
        <w:t xml:space="preserve">jsou </w:t>
      </w:r>
      <w:r w:rsidR="00DB782D">
        <w:t>zpravodaj</w:t>
      </w:r>
      <w:r w:rsidR="00DF704C">
        <w:t>i</w:t>
      </w:r>
      <w:r w:rsidR="008F5D0B">
        <w:t>, nebo stínový</w:t>
      </w:r>
      <w:r w:rsidR="00DF704C">
        <w:t>mi</w:t>
      </w:r>
      <w:r w:rsidR="00DB782D">
        <w:t xml:space="preserve"> zpravodaj</w:t>
      </w:r>
      <w:r w:rsidR="00DF704C">
        <w:t>i</w:t>
      </w:r>
      <w:r w:rsidR="00923C59">
        <w:t xml:space="preserve"> legislativních i nelegislativních </w:t>
      </w:r>
      <w:r w:rsidR="008F5D0B">
        <w:t>návrhů EU</w:t>
      </w:r>
      <w:r w:rsidR="00DB782D">
        <w:t xml:space="preserve">. Tento monitoring by mohl být zpracován Úřadem vlády a postupován sekretariátům evropských výborů. </w:t>
      </w:r>
    </w:p>
    <w:p w14:paraId="0B47597D" w14:textId="3A413566" w:rsidR="00DB782D" w:rsidRDefault="007C7D6F" w:rsidP="00DB782D">
      <w:pPr>
        <w:pStyle w:val="Odstavecseseznamem"/>
        <w:numPr>
          <w:ilvl w:val="0"/>
          <w:numId w:val="37"/>
        </w:numPr>
      </w:pPr>
      <w:r>
        <w:t>Usilovat</w:t>
      </w:r>
      <w:r w:rsidR="009973D6">
        <w:t xml:space="preserve"> o to</w:t>
      </w:r>
      <w:r>
        <w:t>, aby unijní dokumenty, které budou projednávány komorami Parlamentu ČR, byly těmto poskytnuty včas a mohlo tak do</w:t>
      </w:r>
      <w:r w:rsidR="005318F1">
        <w:t>jít k jejich detailní analýze a </w:t>
      </w:r>
      <w:r>
        <w:t xml:space="preserve">projednání.   </w:t>
      </w:r>
    </w:p>
    <w:p w14:paraId="597EF6F5" w14:textId="40441D90" w:rsidR="003C3590" w:rsidRDefault="003C3590" w:rsidP="00DB782D"/>
    <w:p w14:paraId="0ED0883C" w14:textId="77777777" w:rsidR="00DB782D" w:rsidRDefault="00DB782D" w:rsidP="00DB782D"/>
    <w:p w14:paraId="0E8C16A1" w14:textId="77777777" w:rsidR="00402E4D" w:rsidRDefault="00402E4D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  <w:jc w:val="center"/>
        <w:rPr>
          <w:b/>
          <w:color w:val="284C96"/>
          <w:sz w:val="28"/>
          <w:szCs w:val="28"/>
        </w:rPr>
      </w:pPr>
    </w:p>
    <w:p w14:paraId="28B29320" w14:textId="4AE82497" w:rsidR="001F4729" w:rsidRDefault="00265B5E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  <w:jc w:val="center"/>
        <w:rPr>
          <w:b/>
          <w:color w:val="284C96"/>
          <w:sz w:val="28"/>
          <w:szCs w:val="28"/>
        </w:rPr>
      </w:pPr>
      <w:r>
        <w:rPr>
          <w:b/>
          <w:color w:val="284C96"/>
          <w:sz w:val="28"/>
          <w:szCs w:val="28"/>
        </w:rPr>
        <w:t>D</w:t>
      </w:r>
      <w:r w:rsidR="00DB276A" w:rsidRPr="00CF1D49">
        <w:rPr>
          <w:b/>
          <w:color w:val="284C96"/>
          <w:sz w:val="28"/>
          <w:szCs w:val="28"/>
        </w:rPr>
        <w:t xml:space="preserve">oporučení Národního konventu </w:t>
      </w:r>
      <w:r>
        <w:rPr>
          <w:b/>
          <w:color w:val="284C96"/>
          <w:sz w:val="28"/>
          <w:szCs w:val="28"/>
        </w:rPr>
        <w:t>o EU:</w:t>
      </w:r>
    </w:p>
    <w:p w14:paraId="78777B48" w14:textId="3A4CEDFD" w:rsidR="002B4173" w:rsidRDefault="001F4729" w:rsidP="007C54FD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</w:pPr>
      <w:r w:rsidRPr="001F4729">
        <w:t xml:space="preserve">1. </w:t>
      </w:r>
      <w:r w:rsidR="00DB782D">
        <w:t xml:space="preserve">Zintenzivnění komunikace mezi administrativním zázemím evropských výborů a zástupci vládního Výboru pro EU. </w:t>
      </w:r>
    </w:p>
    <w:p w14:paraId="7264934D" w14:textId="5FF9A192" w:rsidR="0039147A" w:rsidRDefault="0039147A" w:rsidP="007C54FD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</w:pPr>
      <w:r>
        <w:t xml:space="preserve">2. </w:t>
      </w:r>
      <w:r w:rsidR="009473CA">
        <w:t xml:space="preserve">Zvážit zavedení mechanismu </w:t>
      </w:r>
      <w:r w:rsidRPr="0039147A">
        <w:t>pravidelných půlroční</w:t>
      </w:r>
      <w:r w:rsidR="00DB471A">
        <w:t>ch setkání zástupců exekutivy a </w:t>
      </w:r>
      <w:r w:rsidRPr="0039147A">
        <w:t>zákonodárců k nadcházejícím politickým agendám</w:t>
      </w:r>
      <w:r>
        <w:t xml:space="preserve">. </w:t>
      </w:r>
    </w:p>
    <w:p w14:paraId="3452CE37" w14:textId="5B73B1E3" w:rsidR="00DB782D" w:rsidRDefault="001026F2" w:rsidP="007C54FD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</w:pPr>
      <w:r>
        <w:t>3</w:t>
      </w:r>
      <w:r w:rsidR="002B4173">
        <w:t xml:space="preserve">. </w:t>
      </w:r>
      <w:r w:rsidR="00DB782D">
        <w:t>Z</w:t>
      </w:r>
      <w:r w:rsidR="00803D6D">
        <w:t xml:space="preserve">rychlení informování obou evropských výborů </w:t>
      </w:r>
      <w:r w:rsidR="00DB782D">
        <w:t>o zásadních změnách rá</w:t>
      </w:r>
      <w:r w:rsidR="0075544C">
        <w:t>mcových pozic, a </w:t>
      </w:r>
      <w:r w:rsidR="00DB782D">
        <w:t xml:space="preserve">to ještě před </w:t>
      </w:r>
      <w:r w:rsidR="00130E23">
        <w:t>jejich schválením</w:t>
      </w:r>
      <w:r w:rsidR="00DB782D">
        <w:t>.</w:t>
      </w:r>
    </w:p>
    <w:p w14:paraId="22BC7B8F" w14:textId="265621FC" w:rsidR="001F4729" w:rsidRDefault="002B4173" w:rsidP="007C54FD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</w:pPr>
      <w:r>
        <w:t>4</w:t>
      </w:r>
      <w:r w:rsidR="001F4729">
        <w:t xml:space="preserve">. </w:t>
      </w:r>
      <w:r w:rsidR="001026F2">
        <w:t xml:space="preserve">Zavedení monitoringu českých poslanců Evropského parlamentu, kteří </w:t>
      </w:r>
      <w:r w:rsidR="00130E23">
        <w:t xml:space="preserve">jsou </w:t>
      </w:r>
      <w:r w:rsidR="001026F2">
        <w:t>zpravodaj</w:t>
      </w:r>
      <w:r w:rsidR="00130E23">
        <w:t>i</w:t>
      </w:r>
      <w:r w:rsidR="00DB471A">
        <w:t>, či </w:t>
      </w:r>
      <w:r w:rsidR="001026F2">
        <w:t>stínový</w:t>
      </w:r>
      <w:r w:rsidR="00130E23">
        <w:t>mi</w:t>
      </w:r>
      <w:r w:rsidR="001026F2">
        <w:t xml:space="preserve"> zpravodajov</w:t>
      </w:r>
      <w:r w:rsidR="00130E23">
        <w:t>i</w:t>
      </w:r>
      <w:r w:rsidR="001026F2">
        <w:t xml:space="preserve"> </w:t>
      </w:r>
      <w:r w:rsidR="00130E23">
        <w:t>legislativních i nelegislativních návrhů EU</w:t>
      </w:r>
      <w:r w:rsidR="001026F2">
        <w:t xml:space="preserve">. </w:t>
      </w:r>
    </w:p>
    <w:p w14:paraId="798896F0" w14:textId="62C82CA2" w:rsidR="001F4729" w:rsidRDefault="002B4173" w:rsidP="007C54FD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</w:pPr>
      <w:r>
        <w:t>5</w:t>
      </w:r>
      <w:r w:rsidR="001F4729">
        <w:t>.</w:t>
      </w:r>
      <w:r w:rsidR="007C7D6F" w:rsidRPr="007C7D6F">
        <w:t xml:space="preserve"> </w:t>
      </w:r>
      <w:r w:rsidR="009473CA">
        <w:t>Usilovat</w:t>
      </w:r>
      <w:r w:rsidR="00EF2183">
        <w:t xml:space="preserve"> o </w:t>
      </w:r>
      <w:r w:rsidR="005C1132">
        <w:t>to</w:t>
      </w:r>
      <w:r w:rsidR="007C7D6F" w:rsidRPr="007C7D6F">
        <w:t>, aby unijní dokumenty, které budou projednávány komorami Parlamentu ČR, byly těmto poskytnuty včas a mohlo tak dojít k jejich detailní analýze a projednání</w:t>
      </w:r>
      <w:r w:rsidR="001026F2">
        <w:t xml:space="preserve">. </w:t>
      </w:r>
    </w:p>
    <w:p w14:paraId="02C46BDB" w14:textId="77777777" w:rsidR="00E361E4" w:rsidRPr="001F4729" w:rsidRDefault="00E361E4" w:rsidP="00403EC4">
      <w:pPr>
        <w:pBdr>
          <w:top w:val="thickThinSmallGap" w:sz="12" w:space="1" w:color="284C96"/>
          <w:left w:val="thickThinSmallGap" w:sz="12" w:space="4" w:color="284C96"/>
          <w:bottom w:val="thinThickSmallGap" w:sz="12" w:space="1" w:color="284C96"/>
          <w:right w:val="thinThickSmallGap" w:sz="12" w:space="4" w:color="284C96"/>
        </w:pBdr>
      </w:pPr>
    </w:p>
    <w:p w14:paraId="1A82F141" w14:textId="2C6E03C9" w:rsidR="001026F2" w:rsidRPr="008F5D0B" w:rsidRDefault="001026F2" w:rsidP="001026F2">
      <w:pPr>
        <w:spacing w:after="120" w:afterAutospacing="0"/>
        <w:rPr>
          <w:rFonts w:ascii="Cambria" w:hAnsi="Cambria"/>
          <w:i/>
        </w:rPr>
      </w:pPr>
      <w:r w:rsidRPr="008F5D0B">
        <w:rPr>
          <w:rFonts w:ascii="Cambria" w:hAnsi="Cambria"/>
          <w:i/>
        </w:rPr>
        <w:t>Výše uvedená témata jsou výtahem z doporučení zpracovaných v příslušné kapitole (Navrhovaná doporučení) tohoto dokumentu. Správná interpretace těchto témat je vysoce důležitá.</w:t>
      </w:r>
    </w:p>
    <w:p w14:paraId="4EB2AEB6" w14:textId="79CC214D" w:rsidR="00644A72" w:rsidRDefault="001026F2" w:rsidP="00A044E7">
      <w:pPr>
        <w:rPr>
          <w:rFonts w:ascii="Cambria" w:hAnsi="Cambria"/>
          <w:i/>
        </w:rPr>
      </w:pPr>
      <w:r w:rsidRPr="004B525E">
        <w:rPr>
          <w:rFonts w:ascii="Cambria" w:hAnsi="Cambria"/>
          <w:i/>
        </w:rPr>
        <w:t>Tento text není prostým zápisem jednotlivých příspěvků, které byly v diskusi předneseny. Neobsahuje tedy vše, co bylo v diskusi řečeno a nevyjadřuje názor všech účastníků na všechna diskutovaná témata. Jedná se o shrnutí nejdůležitějších bodů a formulaci doporučení na základě proběhlé disku</w:t>
      </w:r>
      <w:r w:rsidR="00ED3A58">
        <w:rPr>
          <w:rFonts w:ascii="Cambria" w:hAnsi="Cambria"/>
          <w:i/>
        </w:rPr>
        <w:t>z</w:t>
      </w:r>
      <w:r w:rsidRPr="004B525E">
        <w:rPr>
          <w:rFonts w:ascii="Cambria" w:hAnsi="Cambria"/>
          <w:i/>
        </w:rPr>
        <w:t>e, které vypracoval think-tank Evropské hodnoty.</w:t>
      </w:r>
    </w:p>
    <w:p w14:paraId="6594CECD" w14:textId="77777777" w:rsidR="001026F2" w:rsidRDefault="001026F2" w:rsidP="00A044E7"/>
    <w:p w14:paraId="0458997D" w14:textId="77777777" w:rsidR="00CC29CF" w:rsidRDefault="00CC29CF" w:rsidP="00A70EF6"/>
    <w:p w14:paraId="5604F2E0" w14:textId="77777777" w:rsidR="00CC29CF" w:rsidRDefault="00CC29CF" w:rsidP="00A70EF6"/>
    <w:p w14:paraId="4377EE65" w14:textId="77777777" w:rsidR="00CC29CF" w:rsidRDefault="00CC29CF" w:rsidP="00A70EF6"/>
    <w:p w14:paraId="227ABA86" w14:textId="77777777" w:rsidR="00403EC4" w:rsidRDefault="00403EC4" w:rsidP="00A70EF6"/>
    <w:p w14:paraId="59526CD0" w14:textId="77777777" w:rsidR="00403EC4" w:rsidRDefault="00403EC4" w:rsidP="00A70EF6"/>
    <w:p w14:paraId="4A254200" w14:textId="77777777" w:rsidR="00403EC4" w:rsidRDefault="00403EC4" w:rsidP="00A70EF6"/>
    <w:p w14:paraId="1261DD0F" w14:textId="77777777" w:rsidR="00403EC4" w:rsidRDefault="00403EC4" w:rsidP="00A70EF6"/>
    <w:p w14:paraId="4F6A40DF" w14:textId="77777777" w:rsidR="00403EC4" w:rsidRDefault="00403EC4" w:rsidP="00A70EF6"/>
    <w:p w14:paraId="3A477C3C" w14:textId="77777777" w:rsidR="00403EC4" w:rsidRDefault="00403EC4" w:rsidP="00A70EF6"/>
    <w:p w14:paraId="3AC65BC0" w14:textId="77777777" w:rsidR="00E361E4" w:rsidRDefault="00E361E4" w:rsidP="00A70EF6"/>
    <w:p w14:paraId="05FCF559" w14:textId="77777777" w:rsidR="00B3041C" w:rsidRDefault="00B3041C" w:rsidP="00A70EF6"/>
    <w:p w14:paraId="545D0184" w14:textId="77777777" w:rsidR="00B3041C" w:rsidRDefault="00B3041C" w:rsidP="00A70EF6"/>
    <w:p w14:paraId="0F1008E9" w14:textId="77777777" w:rsidR="00B3041C" w:rsidRDefault="00B3041C" w:rsidP="00A70EF6"/>
    <w:p w14:paraId="753291F5" w14:textId="77777777" w:rsidR="00B3041C" w:rsidRDefault="00B3041C" w:rsidP="00A70EF6"/>
    <w:p w14:paraId="3732EBA0" w14:textId="3B7687B8" w:rsidR="00803D6D" w:rsidRDefault="00803D6D" w:rsidP="00AD1147">
      <w:pPr>
        <w:jc w:val="center"/>
      </w:pPr>
      <w:r>
        <w:t xml:space="preserve"> </w:t>
      </w:r>
    </w:p>
    <w:p w14:paraId="37863882" w14:textId="77777777" w:rsidR="00803D6D" w:rsidRDefault="00803D6D" w:rsidP="00AD1147">
      <w:pPr>
        <w:jc w:val="center"/>
      </w:pPr>
    </w:p>
    <w:p w14:paraId="70681B35" w14:textId="77777777" w:rsidR="008F5D0B" w:rsidRDefault="008F5D0B" w:rsidP="00AD1147">
      <w:pPr>
        <w:jc w:val="center"/>
      </w:pPr>
    </w:p>
    <w:p w14:paraId="64E8BA16" w14:textId="77777777" w:rsidR="008F5D0B" w:rsidRDefault="008F5D0B" w:rsidP="00AD1147">
      <w:pPr>
        <w:jc w:val="center"/>
      </w:pPr>
    </w:p>
    <w:p w14:paraId="3332B5D5" w14:textId="77777777" w:rsidR="00803D6D" w:rsidRDefault="00803D6D" w:rsidP="00AD1147">
      <w:pPr>
        <w:jc w:val="center"/>
      </w:pPr>
    </w:p>
    <w:p w14:paraId="2ABB8257" w14:textId="5B05711C" w:rsidR="00AD1147" w:rsidRDefault="00AD1147" w:rsidP="00AD1147">
      <w:pPr>
        <w:jc w:val="center"/>
      </w:pPr>
      <w:r w:rsidRPr="00AD1147">
        <w:t xml:space="preserve">Národní konvent o Evropské unii </w:t>
      </w:r>
      <w:r w:rsidR="00CC2666">
        <w:t xml:space="preserve">představuje </w:t>
      </w:r>
      <w:r w:rsidRPr="00AD1147">
        <w:t>diskuzní platform</w:t>
      </w:r>
      <w:r w:rsidR="00CC2666">
        <w:t>u</w:t>
      </w:r>
      <w:r w:rsidRPr="00AD1147">
        <w:t xml:space="preserve">, která </w:t>
      </w:r>
      <w:r>
        <w:t>je</w:t>
      </w:r>
      <w:r w:rsidRPr="00AD1147">
        <w:t xml:space="preserve"> stálým místem </w:t>
      </w:r>
      <w:r w:rsidR="00CC2666">
        <w:br/>
      </w:r>
      <w:r w:rsidRPr="00AD1147">
        <w:t xml:space="preserve">pro debatu o evropských otázkách v ČR. </w:t>
      </w:r>
    </w:p>
    <w:p w14:paraId="7683FB80" w14:textId="77777777" w:rsidR="00F964B6" w:rsidRDefault="00AD1147" w:rsidP="00AD1147">
      <w:pPr>
        <w:jc w:val="center"/>
      </w:pPr>
      <w:r w:rsidRPr="00AD1147">
        <w:t>Projekt, koordinovaný na půdě Úřadu vlády České republiky, propoj</w:t>
      </w:r>
      <w:r>
        <w:t>uje</w:t>
      </w:r>
      <w:r w:rsidRPr="00AD1147">
        <w:t xml:space="preserve"> zástupce vlády, obou komor Parlamentu ČR a Evropského parlamentu, odbornou veřejnost, neziskový sektor </w:t>
      </w:r>
      <w:r w:rsidR="00CC2666">
        <w:br/>
      </w:r>
      <w:r w:rsidRPr="00AD1147">
        <w:t>a sociální partnery a další zainteresované aktéry.</w:t>
      </w:r>
    </w:p>
    <w:p w14:paraId="40544AAC" w14:textId="77777777" w:rsidR="00AD1147" w:rsidRDefault="00AD1147" w:rsidP="00AD1147">
      <w:pPr>
        <w:jc w:val="center"/>
      </w:pPr>
      <w:r w:rsidRPr="00AD1147">
        <w:t xml:space="preserve">Více o Národním konventu najdete </w:t>
      </w:r>
      <w:r w:rsidR="00CC2666">
        <w:br/>
      </w:r>
      <w:r w:rsidRPr="00AD1147">
        <w:t xml:space="preserve">na internetových stránkách </w:t>
      </w:r>
      <w:hyperlink r:id="rId11" w:history="1">
        <w:r w:rsidRPr="00CC2666">
          <w:rPr>
            <w:rStyle w:val="Hypertextovodkaz"/>
            <w:rFonts w:cs="Arial"/>
            <w:b/>
            <w:color w:val="8F99CA"/>
            <w:u w:val="none"/>
          </w:rPr>
          <w:t>www.narodnikonvent.eu</w:t>
        </w:r>
      </w:hyperlink>
      <w:r w:rsidR="00644A72">
        <w:t xml:space="preserve"> a na </w:t>
      </w:r>
      <w:r w:rsidRPr="00EA0DE8">
        <w:t xml:space="preserve">Twitteru </w:t>
      </w:r>
      <w:r w:rsidRPr="00EA0DE8">
        <w:rPr>
          <w:b/>
          <w:color w:val="8F99CA"/>
        </w:rPr>
        <w:t>@KonventEU</w:t>
      </w:r>
      <w:r w:rsidR="00644A72">
        <w:t>.</w:t>
      </w:r>
    </w:p>
    <w:sectPr w:rsidR="00AD1147" w:rsidSect="007C54FD">
      <w:headerReference w:type="default" r:id="rId12"/>
      <w:footerReference w:type="default" r:id="rId13"/>
      <w:pgSz w:w="11906" w:h="16838" w:code="9"/>
      <w:pgMar w:top="1418" w:right="1418" w:bottom="1418" w:left="1418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720AE" w14:textId="77777777" w:rsidR="00524345" w:rsidRDefault="00524345" w:rsidP="00755631">
      <w:r>
        <w:separator/>
      </w:r>
    </w:p>
  </w:endnote>
  <w:endnote w:type="continuationSeparator" w:id="0">
    <w:p w14:paraId="11980F0B" w14:textId="77777777" w:rsidR="00524345" w:rsidRDefault="00524345" w:rsidP="007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86093"/>
      <w:docPartObj>
        <w:docPartGallery w:val="Page Numbers (Bottom of Page)"/>
        <w:docPartUnique/>
      </w:docPartObj>
    </w:sdtPr>
    <w:sdtEndPr/>
    <w:sdtContent>
      <w:p w14:paraId="1724158C" w14:textId="72DC66EF" w:rsidR="003C3590" w:rsidRDefault="003C3590" w:rsidP="007C54FD">
        <w:pPr>
          <w:pStyle w:val="Zpat"/>
          <w:spacing w:after="1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E5">
          <w:rPr>
            <w:noProof/>
          </w:rPr>
          <w:t>5</w:t>
        </w:r>
        <w:r>
          <w:fldChar w:fldCharType="end"/>
        </w:r>
      </w:p>
    </w:sdtContent>
  </w:sdt>
  <w:p w14:paraId="53978EC1" w14:textId="1680A5CE" w:rsidR="00AD1147" w:rsidRDefault="00AD1147" w:rsidP="007C54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BF6C4" w14:textId="77777777" w:rsidR="00524345" w:rsidRDefault="00524345" w:rsidP="00755631">
      <w:r>
        <w:separator/>
      </w:r>
    </w:p>
  </w:footnote>
  <w:footnote w:type="continuationSeparator" w:id="0">
    <w:p w14:paraId="781CD049" w14:textId="77777777" w:rsidR="00524345" w:rsidRDefault="00524345" w:rsidP="0075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05E8" w14:textId="77777777" w:rsidR="003C3590" w:rsidRDefault="003C3590" w:rsidP="007C54FD">
    <w:pPr>
      <w:pStyle w:val="Zhlav"/>
      <w:spacing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6EB"/>
    <w:multiLevelType w:val="hybridMultilevel"/>
    <w:tmpl w:val="229046AE"/>
    <w:lvl w:ilvl="0" w:tplc="9CE6C5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026"/>
    <w:multiLevelType w:val="hybridMultilevel"/>
    <w:tmpl w:val="B8DEA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E7B"/>
    <w:multiLevelType w:val="hybridMultilevel"/>
    <w:tmpl w:val="2E026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81268"/>
    <w:multiLevelType w:val="hybridMultilevel"/>
    <w:tmpl w:val="C1BCC4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E51D1"/>
    <w:multiLevelType w:val="hybridMultilevel"/>
    <w:tmpl w:val="ECEA82C2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A740B0"/>
    <w:multiLevelType w:val="hybridMultilevel"/>
    <w:tmpl w:val="A6E091C0"/>
    <w:lvl w:ilvl="0" w:tplc="3CD62C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9603A"/>
    <w:multiLevelType w:val="hybridMultilevel"/>
    <w:tmpl w:val="DF7AD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46DD"/>
    <w:multiLevelType w:val="hybridMultilevel"/>
    <w:tmpl w:val="A0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B4B77"/>
    <w:multiLevelType w:val="hybridMultilevel"/>
    <w:tmpl w:val="C0E6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2E69"/>
    <w:multiLevelType w:val="hybridMultilevel"/>
    <w:tmpl w:val="44585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734BD6"/>
    <w:multiLevelType w:val="hybridMultilevel"/>
    <w:tmpl w:val="2A9CF352"/>
    <w:lvl w:ilvl="0" w:tplc="025CEE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2A5425"/>
    <w:multiLevelType w:val="hybridMultilevel"/>
    <w:tmpl w:val="AEF09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D528D"/>
    <w:multiLevelType w:val="hybridMultilevel"/>
    <w:tmpl w:val="57A031E6"/>
    <w:lvl w:ilvl="0" w:tplc="0405001B">
      <w:start w:val="1"/>
      <w:numFmt w:val="lowerRoman"/>
      <w:lvlText w:val="%1."/>
      <w:lvlJc w:val="righ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1B179D"/>
    <w:multiLevelType w:val="hybridMultilevel"/>
    <w:tmpl w:val="3BEE6FFE"/>
    <w:lvl w:ilvl="0" w:tplc="3E2A1D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050A5"/>
    <w:multiLevelType w:val="hybridMultilevel"/>
    <w:tmpl w:val="17AED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065"/>
    <w:multiLevelType w:val="hybridMultilevel"/>
    <w:tmpl w:val="9988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467AF"/>
    <w:multiLevelType w:val="hybridMultilevel"/>
    <w:tmpl w:val="F0BE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6583"/>
    <w:multiLevelType w:val="hybridMultilevel"/>
    <w:tmpl w:val="1A56A9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533C75"/>
    <w:multiLevelType w:val="hybridMultilevel"/>
    <w:tmpl w:val="1A908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F715B1"/>
    <w:multiLevelType w:val="hybridMultilevel"/>
    <w:tmpl w:val="E7764162"/>
    <w:lvl w:ilvl="0" w:tplc="011846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44A2"/>
    <w:multiLevelType w:val="hybridMultilevel"/>
    <w:tmpl w:val="D8FE43BE"/>
    <w:lvl w:ilvl="0" w:tplc="CA18B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B0ED2"/>
    <w:multiLevelType w:val="hybridMultilevel"/>
    <w:tmpl w:val="90A2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B7D7A"/>
    <w:multiLevelType w:val="hybridMultilevel"/>
    <w:tmpl w:val="38D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41AEF"/>
    <w:multiLevelType w:val="hybridMultilevel"/>
    <w:tmpl w:val="173CC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35DDB"/>
    <w:multiLevelType w:val="hybridMultilevel"/>
    <w:tmpl w:val="EBD26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A7879"/>
    <w:multiLevelType w:val="hybridMultilevel"/>
    <w:tmpl w:val="FE72F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467EA5"/>
    <w:multiLevelType w:val="hybridMultilevel"/>
    <w:tmpl w:val="C63ED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093969"/>
    <w:multiLevelType w:val="hybridMultilevel"/>
    <w:tmpl w:val="6C7AE2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76EC7"/>
    <w:multiLevelType w:val="hybridMultilevel"/>
    <w:tmpl w:val="A7283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A095A"/>
    <w:multiLevelType w:val="hybridMultilevel"/>
    <w:tmpl w:val="E09A37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94A4B"/>
    <w:multiLevelType w:val="hybridMultilevel"/>
    <w:tmpl w:val="ED72B338"/>
    <w:lvl w:ilvl="0" w:tplc="F63CE0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FB25A2E"/>
    <w:multiLevelType w:val="hybridMultilevel"/>
    <w:tmpl w:val="BDE0E07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A95BC5"/>
    <w:multiLevelType w:val="hybridMultilevel"/>
    <w:tmpl w:val="4404C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A036E"/>
    <w:multiLevelType w:val="hybridMultilevel"/>
    <w:tmpl w:val="7DEC2BAC"/>
    <w:lvl w:ilvl="0" w:tplc="95A6A6D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0E0520"/>
    <w:multiLevelType w:val="hybridMultilevel"/>
    <w:tmpl w:val="EDCA1192"/>
    <w:lvl w:ilvl="0" w:tplc="6352D3B8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B2064"/>
    <w:multiLevelType w:val="hybridMultilevel"/>
    <w:tmpl w:val="6A6E8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CA17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1"/>
  </w:num>
  <w:num w:numId="4">
    <w:abstractNumId w:val="7"/>
  </w:num>
  <w:num w:numId="5">
    <w:abstractNumId w:val="26"/>
  </w:num>
  <w:num w:numId="6">
    <w:abstractNumId w:val="31"/>
  </w:num>
  <w:num w:numId="7">
    <w:abstractNumId w:val="3"/>
  </w:num>
  <w:num w:numId="8">
    <w:abstractNumId w:val="18"/>
  </w:num>
  <w:num w:numId="9">
    <w:abstractNumId w:val="25"/>
  </w:num>
  <w:num w:numId="10">
    <w:abstractNumId w:val="13"/>
  </w:num>
  <w:num w:numId="11">
    <w:abstractNumId w:val="22"/>
  </w:num>
  <w:num w:numId="12">
    <w:abstractNumId w:val="0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24"/>
  </w:num>
  <w:num w:numId="18">
    <w:abstractNumId w:val="16"/>
  </w:num>
  <w:num w:numId="19">
    <w:abstractNumId w:val="9"/>
  </w:num>
  <w:num w:numId="20">
    <w:abstractNumId w:val="35"/>
  </w:num>
  <w:num w:numId="21">
    <w:abstractNumId w:val="12"/>
  </w:num>
  <w:num w:numId="22">
    <w:abstractNumId w:val="30"/>
  </w:num>
  <w:num w:numId="23">
    <w:abstractNumId w:val="5"/>
  </w:num>
  <w:num w:numId="24">
    <w:abstractNumId w:val="4"/>
  </w:num>
  <w:num w:numId="25">
    <w:abstractNumId w:val="33"/>
  </w:num>
  <w:num w:numId="26">
    <w:abstractNumId w:val="32"/>
  </w:num>
  <w:num w:numId="27">
    <w:abstractNumId w:val="6"/>
  </w:num>
  <w:num w:numId="28">
    <w:abstractNumId w:val="14"/>
  </w:num>
  <w:num w:numId="29">
    <w:abstractNumId w:val="19"/>
  </w:num>
  <w:num w:numId="30">
    <w:abstractNumId w:val="28"/>
  </w:num>
  <w:num w:numId="31">
    <w:abstractNumId w:val="1"/>
  </w:num>
  <w:num w:numId="32">
    <w:abstractNumId w:val="10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4"/>
  </w:num>
  <w:num w:numId="3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řina Merklová">
    <w15:presenceInfo w15:providerId="Windows Live" w15:userId="c1282a3d9aef2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2"/>
    <w:rsid w:val="000008ED"/>
    <w:rsid w:val="00002845"/>
    <w:rsid w:val="00005502"/>
    <w:rsid w:val="0001673B"/>
    <w:rsid w:val="000172CC"/>
    <w:rsid w:val="00017366"/>
    <w:rsid w:val="000177EE"/>
    <w:rsid w:val="00022814"/>
    <w:rsid w:val="000263B0"/>
    <w:rsid w:val="0003158E"/>
    <w:rsid w:val="00033B22"/>
    <w:rsid w:val="0004739B"/>
    <w:rsid w:val="00047480"/>
    <w:rsid w:val="0005665F"/>
    <w:rsid w:val="000623F5"/>
    <w:rsid w:val="00063FFD"/>
    <w:rsid w:val="0006528B"/>
    <w:rsid w:val="000668E3"/>
    <w:rsid w:val="000701F0"/>
    <w:rsid w:val="00071469"/>
    <w:rsid w:val="0007197C"/>
    <w:rsid w:val="0007643B"/>
    <w:rsid w:val="00076677"/>
    <w:rsid w:val="00076CEA"/>
    <w:rsid w:val="00084402"/>
    <w:rsid w:val="00085471"/>
    <w:rsid w:val="000873F7"/>
    <w:rsid w:val="000961DD"/>
    <w:rsid w:val="000A771D"/>
    <w:rsid w:val="000A7C70"/>
    <w:rsid w:val="000A7E18"/>
    <w:rsid w:val="000B0247"/>
    <w:rsid w:val="000B174E"/>
    <w:rsid w:val="000B1A84"/>
    <w:rsid w:val="000B354E"/>
    <w:rsid w:val="000B3CEB"/>
    <w:rsid w:val="000C33DB"/>
    <w:rsid w:val="000C4F97"/>
    <w:rsid w:val="000C73E2"/>
    <w:rsid w:val="000D00AD"/>
    <w:rsid w:val="000D11FF"/>
    <w:rsid w:val="000D4476"/>
    <w:rsid w:val="000D5769"/>
    <w:rsid w:val="000D580C"/>
    <w:rsid w:val="000F5EB9"/>
    <w:rsid w:val="001020FC"/>
    <w:rsid w:val="001026F2"/>
    <w:rsid w:val="0011040C"/>
    <w:rsid w:val="00110612"/>
    <w:rsid w:val="0011161E"/>
    <w:rsid w:val="00111C04"/>
    <w:rsid w:val="00124D79"/>
    <w:rsid w:val="001303ED"/>
    <w:rsid w:val="00130E23"/>
    <w:rsid w:val="00132F77"/>
    <w:rsid w:val="00134520"/>
    <w:rsid w:val="00140436"/>
    <w:rsid w:val="00141E91"/>
    <w:rsid w:val="00143370"/>
    <w:rsid w:val="00143460"/>
    <w:rsid w:val="00147C3E"/>
    <w:rsid w:val="00150E74"/>
    <w:rsid w:val="0015351A"/>
    <w:rsid w:val="00155AAB"/>
    <w:rsid w:val="00161A40"/>
    <w:rsid w:val="00170EF4"/>
    <w:rsid w:val="00171380"/>
    <w:rsid w:val="00171F05"/>
    <w:rsid w:val="00177AF4"/>
    <w:rsid w:val="0018082A"/>
    <w:rsid w:val="001858C0"/>
    <w:rsid w:val="001927EC"/>
    <w:rsid w:val="0019673E"/>
    <w:rsid w:val="001B3FF2"/>
    <w:rsid w:val="001B7848"/>
    <w:rsid w:val="001C3376"/>
    <w:rsid w:val="001C3DE7"/>
    <w:rsid w:val="001C4A39"/>
    <w:rsid w:val="001D09E6"/>
    <w:rsid w:val="001D0F08"/>
    <w:rsid w:val="001E04AE"/>
    <w:rsid w:val="001E4BD6"/>
    <w:rsid w:val="001E70BD"/>
    <w:rsid w:val="001E7632"/>
    <w:rsid w:val="001F3839"/>
    <w:rsid w:val="001F39BC"/>
    <w:rsid w:val="001F4729"/>
    <w:rsid w:val="001F62A9"/>
    <w:rsid w:val="00205CA4"/>
    <w:rsid w:val="00206620"/>
    <w:rsid w:val="002072EC"/>
    <w:rsid w:val="0021020E"/>
    <w:rsid w:val="002149D5"/>
    <w:rsid w:val="002172C3"/>
    <w:rsid w:val="00222534"/>
    <w:rsid w:val="00222D5F"/>
    <w:rsid w:val="002238D6"/>
    <w:rsid w:val="002254C7"/>
    <w:rsid w:val="00225E4E"/>
    <w:rsid w:val="00227B1A"/>
    <w:rsid w:val="00234784"/>
    <w:rsid w:val="00235ECC"/>
    <w:rsid w:val="00236DC7"/>
    <w:rsid w:val="00240DB5"/>
    <w:rsid w:val="00243BB4"/>
    <w:rsid w:val="00250765"/>
    <w:rsid w:val="0025441A"/>
    <w:rsid w:val="002563B7"/>
    <w:rsid w:val="0025729B"/>
    <w:rsid w:val="00263A6F"/>
    <w:rsid w:val="002646CD"/>
    <w:rsid w:val="00265B5E"/>
    <w:rsid w:val="00266436"/>
    <w:rsid w:val="002762FE"/>
    <w:rsid w:val="00281BB6"/>
    <w:rsid w:val="00287B55"/>
    <w:rsid w:val="00295077"/>
    <w:rsid w:val="002A0090"/>
    <w:rsid w:val="002A2A82"/>
    <w:rsid w:val="002A4B94"/>
    <w:rsid w:val="002B2005"/>
    <w:rsid w:val="002B4173"/>
    <w:rsid w:val="002B44FA"/>
    <w:rsid w:val="002B5C1E"/>
    <w:rsid w:val="002C03F5"/>
    <w:rsid w:val="002C48C4"/>
    <w:rsid w:val="002C5202"/>
    <w:rsid w:val="002C77E1"/>
    <w:rsid w:val="002E0AC6"/>
    <w:rsid w:val="002E42BB"/>
    <w:rsid w:val="002E438B"/>
    <w:rsid w:val="002E6D03"/>
    <w:rsid w:val="002E76DD"/>
    <w:rsid w:val="002E7776"/>
    <w:rsid w:val="002F2CA0"/>
    <w:rsid w:val="002F7240"/>
    <w:rsid w:val="002F79F2"/>
    <w:rsid w:val="00300322"/>
    <w:rsid w:val="00301397"/>
    <w:rsid w:val="003030FF"/>
    <w:rsid w:val="00303C6D"/>
    <w:rsid w:val="003078D4"/>
    <w:rsid w:val="00307DA5"/>
    <w:rsid w:val="00307FFE"/>
    <w:rsid w:val="0031541F"/>
    <w:rsid w:val="00315B1F"/>
    <w:rsid w:val="00321B23"/>
    <w:rsid w:val="0032204A"/>
    <w:rsid w:val="003228A9"/>
    <w:rsid w:val="00324996"/>
    <w:rsid w:val="003258DF"/>
    <w:rsid w:val="00333A8A"/>
    <w:rsid w:val="003362A6"/>
    <w:rsid w:val="003406EB"/>
    <w:rsid w:val="00341EF2"/>
    <w:rsid w:val="0034580C"/>
    <w:rsid w:val="0035019E"/>
    <w:rsid w:val="00350E70"/>
    <w:rsid w:val="003538D6"/>
    <w:rsid w:val="003558FB"/>
    <w:rsid w:val="00366940"/>
    <w:rsid w:val="00377EEF"/>
    <w:rsid w:val="00383543"/>
    <w:rsid w:val="00385382"/>
    <w:rsid w:val="0039147A"/>
    <w:rsid w:val="00391EBB"/>
    <w:rsid w:val="003921EB"/>
    <w:rsid w:val="003927C0"/>
    <w:rsid w:val="003A0E7C"/>
    <w:rsid w:val="003A1083"/>
    <w:rsid w:val="003A69E2"/>
    <w:rsid w:val="003A7DD8"/>
    <w:rsid w:val="003B3BD9"/>
    <w:rsid w:val="003C1BBB"/>
    <w:rsid w:val="003C3590"/>
    <w:rsid w:val="003C397D"/>
    <w:rsid w:val="003D6A44"/>
    <w:rsid w:val="003D6F19"/>
    <w:rsid w:val="003E42D4"/>
    <w:rsid w:val="003F1C0D"/>
    <w:rsid w:val="003F517E"/>
    <w:rsid w:val="00402768"/>
    <w:rsid w:val="00402E4D"/>
    <w:rsid w:val="0040374C"/>
    <w:rsid w:val="00403EC4"/>
    <w:rsid w:val="00404409"/>
    <w:rsid w:val="00407A43"/>
    <w:rsid w:val="00410CFA"/>
    <w:rsid w:val="0041605E"/>
    <w:rsid w:val="00416A0E"/>
    <w:rsid w:val="00424084"/>
    <w:rsid w:val="0042704E"/>
    <w:rsid w:val="00427572"/>
    <w:rsid w:val="00430042"/>
    <w:rsid w:val="004354EC"/>
    <w:rsid w:val="00442634"/>
    <w:rsid w:val="00452075"/>
    <w:rsid w:val="00453F06"/>
    <w:rsid w:val="004646CF"/>
    <w:rsid w:val="004665B6"/>
    <w:rsid w:val="00467966"/>
    <w:rsid w:val="0047083D"/>
    <w:rsid w:val="00470B42"/>
    <w:rsid w:val="004739E9"/>
    <w:rsid w:val="00482C70"/>
    <w:rsid w:val="00482D10"/>
    <w:rsid w:val="00483671"/>
    <w:rsid w:val="004839F8"/>
    <w:rsid w:val="00490F39"/>
    <w:rsid w:val="004926C9"/>
    <w:rsid w:val="004A730E"/>
    <w:rsid w:val="004B093E"/>
    <w:rsid w:val="004B3E02"/>
    <w:rsid w:val="004B59B1"/>
    <w:rsid w:val="004B5AD6"/>
    <w:rsid w:val="004C1A08"/>
    <w:rsid w:val="004C654C"/>
    <w:rsid w:val="004D22B2"/>
    <w:rsid w:val="004D3896"/>
    <w:rsid w:val="004E5AD4"/>
    <w:rsid w:val="004E6D4C"/>
    <w:rsid w:val="004F3A75"/>
    <w:rsid w:val="004F4B28"/>
    <w:rsid w:val="004F681E"/>
    <w:rsid w:val="004F6B3D"/>
    <w:rsid w:val="005014C6"/>
    <w:rsid w:val="00502491"/>
    <w:rsid w:val="00502CCA"/>
    <w:rsid w:val="005105DA"/>
    <w:rsid w:val="00510CC5"/>
    <w:rsid w:val="00514CEF"/>
    <w:rsid w:val="0051746A"/>
    <w:rsid w:val="005204C5"/>
    <w:rsid w:val="00521ACE"/>
    <w:rsid w:val="00523D51"/>
    <w:rsid w:val="00524345"/>
    <w:rsid w:val="00524765"/>
    <w:rsid w:val="005318F1"/>
    <w:rsid w:val="00532CD2"/>
    <w:rsid w:val="00533DCC"/>
    <w:rsid w:val="00534417"/>
    <w:rsid w:val="00547B85"/>
    <w:rsid w:val="0055462E"/>
    <w:rsid w:val="0055684D"/>
    <w:rsid w:val="00556A04"/>
    <w:rsid w:val="00561071"/>
    <w:rsid w:val="005611B7"/>
    <w:rsid w:val="005662C1"/>
    <w:rsid w:val="0056709C"/>
    <w:rsid w:val="00567EFF"/>
    <w:rsid w:val="00573C00"/>
    <w:rsid w:val="00576F0F"/>
    <w:rsid w:val="005810E7"/>
    <w:rsid w:val="00591DCC"/>
    <w:rsid w:val="005A3D2B"/>
    <w:rsid w:val="005A47D0"/>
    <w:rsid w:val="005A49FF"/>
    <w:rsid w:val="005A70AB"/>
    <w:rsid w:val="005B4381"/>
    <w:rsid w:val="005B695F"/>
    <w:rsid w:val="005C1132"/>
    <w:rsid w:val="005C11BB"/>
    <w:rsid w:val="005D314D"/>
    <w:rsid w:val="005D32C3"/>
    <w:rsid w:val="005D402B"/>
    <w:rsid w:val="005D51A1"/>
    <w:rsid w:val="005D5BDC"/>
    <w:rsid w:val="005D5CE0"/>
    <w:rsid w:val="005D768F"/>
    <w:rsid w:val="005E4E5A"/>
    <w:rsid w:val="005E58A8"/>
    <w:rsid w:val="005E6732"/>
    <w:rsid w:val="005F01AF"/>
    <w:rsid w:val="005F7FDD"/>
    <w:rsid w:val="00611A63"/>
    <w:rsid w:val="006144B8"/>
    <w:rsid w:val="006211FD"/>
    <w:rsid w:val="00630F53"/>
    <w:rsid w:val="00636B0A"/>
    <w:rsid w:val="00637CD4"/>
    <w:rsid w:val="006420DD"/>
    <w:rsid w:val="00642F5B"/>
    <w:rsid w:val="00644478"/>
    <w:rsid w:val="00644A72"/>
    <w:rsid w:val="00646491"/>
    <w:rsid w:val="00651450"/>
    <w:rsid w:val="0065390C"/>
    <w:rsid w:val="0065540E"/>
    <w:rsid w:val="006611AD"/>
    <w:rsid w:val="00662B0E"/>
    <w:rsid w:val="00662B94"/>
    <w:rsid w:val="006632E7"/>
    <w:rsid w:val="006638DA"/>
    <w:rsid w:val="006653CA"/>
    <w:rsid w:val="0067015D"/>
    <w:rsid w:val="00670E70"/>
    <w:rsid w:val="00672120"/>
    <w:rsid w:val="006752D4"/>
    <w:rsid w:val="0067576F"/>
    <w:rsid w:val="00684FCE"/>
    <w:rsid w:val="006858F6"/>
    <w:rsid w:val="006869C0"/>
    <w:rsid w:val="00692595"/>
    <w:rsid w:val="00694F8D"/>
    <w:rsid w:val="00696A70"/>
    <w:rsid w:val="006A242C"/>
    <w:rsid w:val="006B3460"/>
    <w:rsid w:val="006B5DE3"/>
    <w:rsid w:val="006C0524"/>
    <w:rsid w:val="006C2647"/>
    <w:rsid w:val="006C45CC"/>
    <w:rsid w:val="006C6436"/>
    <w:rsid w:val="006D0E2D"/>
    <w:rsid w:val="006D30C2"/>
    <w:rsid w:val="006E30CE"/>
    <w:rsid w:val="006E7EEF"/>
    <w:rsid w:val="006F2E79"/>
    <w:rsid w:val="006F5B1D"/>
    <w:rsid w:val="006F5DB1"/>
    <w:rsid w:val="00703363"/>
    <w:rsid w:val="00705ABC"/>
    <w:rsid w:val="00707392"/>
    <w:rsid w:val="00711406"/>
    <w:rsid w:val="00722EB9"/>
    <w:rsid w:val="00731238"/>
    <w:rsid w:val="00743CF4"/>
    <w:rsid w:val="00743F65"/>
    <w:rsid w:val="00744796"/>
    <w:rsid w:val="007477F6"/>
    <w:rsid w:val="00750AA9"/>
    <w:rsid w:val="0075544C"/>
    <w:rsid w:val="00755631"/>
    <w:rsid w:val="007559AC"/>
    <w:rsid w:val="007632BA"/>
    <w:rsid w:val="00770221"/>
    <w:rsid w:val="00770485"/>
    <w:rsid w:val="00772E6F"/>
    <w:rsid w:val="00775E3A"/>
    <w:rsid w:val="00776254"/>
    <w:rsid w:val="00776EFA"/>
    <w:rsid w:val="00777332"/>
    <w:rsid w:val="007774D2"/>
    <w:rsid w:val="0078052A"/>
    <w:rsid w:val="00793ED2"/>
    <w:rsid w:val="007944F8"/>
    <w:rsid w:val="007B367C"/>
    <w:rsid w:val="007B4502"/>
    <w:rsid w:val="007B6DF9"/>
    <w:rsid w:val="007B7CA1"/>
    <w:rsid w:val="007C1325"/>
    <w:rsid w:val="007C2763"/>
    <w:rsid w:val="007C54FD"/>
    <w:rsid w:val="007C5A4E"/>
    <w:rsid w:val="007C64BA"/>
    <w:rsid w:val="007C7D6F"/>
    <w:rsid w:val="007D2553"/>
    <w:rsid w:val="007D68A4"/>
    <w:rsid w:val="007D6E66"/>
    <w:rsid w:val="007E128E"/>
    <w:rsid w:val="007E286C"/>
    <w:rsid w:val="007E3CC9"/>
    <w:rsid w:val="007E4F9E"/>
    <w:rsid w:val="007E6C9D"/>
    <w:rsid w:val="007F02E3"/>
    <w:rsid w:val="00802088"/>
    <w:rsid w:val="008029F1"/>
    <w:rsid w:val="008037EF"/>
    <w:rsid w:val="00803D6D"/>
    <w:rsid w:val="00807C96"/>
    <w:rsid w:val="00814C8D"/>
    <w:rsid w:val="00830020"/>
    <w:rsid w:val="0083318C"/>
    <w:rsid w:val="00834618"/>
    <w:rsid w:val="0083624A"/>
    <w:rsid w:val="00850881"/>
    <w:rsid w:val="00851939"/>
    <w:rsid w:val="00854ABE"/>
    <w:rsid w:val="00855303"/>
    <w:rsid w:val="00855DBC"/>
    <w:rsid w:val="0086176E"/>
    <w:rsid w:val="00870834"/>
    <w:rsid w:val="00876B99"/>
    <w:rsid w:val="00877BCF"/>
    <w:rsid w:val="008846E1"/>
    <w:rsid w:val="008869F4"/>
    <w:rsid w:val="008906F4"/>
    <w:rsid w:val="008910AC"/>
    <w:rsid w:val="00892A5B"/>
    <w:rsid w:val="008952C3"/>
    <w:rsid w:val="00897A97"/>
    <w:rsid w:val="008A0E65"/>
    <w:rsid w:val="008A5118"/>
    <w:rsid w:val="008A6A96"/>
    <w:rsid w:val="008B0D6A"/>
    <w:rsid w:val="008B2A50"/>
    <w:rsid w:val="008B41A2"/>
    <w:rsid w:val="008B4AD5"/>
    <w:rsid w:val="008C3AB2"/>
    <w:rsid w:val="008C4730"/>
    <w:rsid w:val="008C4BD7"/>
    <w:rsid w:val="008C5532"/>
    <w:rsid w:val="008C6F35"/>
    <w:rsid w:val="008D55CA"/>
    <w:rsid w:val="008E02C9"/>
    <w:rsid w:val="008E0958"/>
    <w:rsid w:val="008E0A82"/>
    <w:rsid w:val="008E0E90"/>
    <w:rsid w:val="008E39E4"/>
    <w:rsid w:val="008E7137"/>
    <w:rsid w:val="008F0245"/>
    <w:rsid w:val="008F5D0B"/>
    <w:rsid w:val="00911176"/>
    <w:rsid w:val="00915452"/>
    <w:rsid w:val="009167AE"/>
    <w:rsid w:val="00916FEE"/>
    <w:rsid w:val="00923C59"/>
    <w:rsid w:val="009248AD"/>
    <w:rsid w:val="009257CD"/>
    <w:rsid w:val="00934D94"/>
    <w:rsid w:val="00935675"/>
    <w:rsid w:val="00944313"/>
    <w:rsid w:val="00945BD5"/>
    <w:rsid w:val="009473CA"/>
    <w:rsid w:val="00951CA3"/>
    <w:rsid w:val="009545B0"/>
    <w:rsid w:val="00954AA7"/>
    <w:rsid w:val="00954C21"/>
    <w:rsid w:val="00962C55"/>
    <w:rsid w:val="00962CBD"/>
    <w:rsid w:val="009760AD"/>
    <w:rsid w:val="00983CA3"/>
    <w:rsid w:val="009973D6"/>
    <w:rsid w:val="009A2885"/>
    <w:rsid w:val="009A7D7D"/>
    <w:rsid w:val="009B1E79"/>
    <w:rsid w:val="009B2158"/>
    <w:rsid w:val="009B5639"/>
    <w:rsid w:val="009B6888"/>
    <w:rsid w:val="009C0473"/>
    <w:rsid w:val="009C39AC"/>
    <w:rsid w:val="009C6497"/>
    <w:rsid w:val="009C74EB"/>
    <w:rsid w:val="009D0C26"/>
    <w:rsid w:val="009D0FA1"/>
    <w:rsid w:val="009D1DC2"/>
    <w:rsid w:val="009D3CE0"/>
    <w:rsid w:val="009E0534"/>
    <w:rsid w:val="009E3BA6"/>
    <w:rsid w:val="009E50A2"/>
    <w:rsid w:val="009E611B"/>
    <w:rsid w:val="009F1C79"/>
    <w:rsid w:val="009F3607"/>
    <w:rsid w:val="009F4C06"/>
    <w:rsid w:val="00A010E2"/>
    <w:rsid w:val="00A03E91"/>
    <w:rsid w:val="00A044E7"/>
    <w:rsid w:val="00A075DD"/>
    <w:rsid w:val="00A12DAC"/>
    <w:rsid w:val="00A13727"/>
    <w:rsid w:val="00A148E6"/>
    <w:rsid w:val="00A154F3"/>
    <w:rsid w:val="00A17DE3"/>
    <w:rsid w:val="00A26C3F"/>
    <w:rsid w:val="00A30E78"/>
    <w:rsid w:val="00A34550"/>
    <w:rsid w:val="00A41D5D"/>
    <w:rsid w:val="00A42C7C"/>
    <w:rsid w:val="00A45804"/>
    <w:rsid w:val="00A4649E"/>
    <w:rsid w:val="00A47129"/>
    <w:rsid w:val="00A535EE"/>
    <w:rsid w:val="00A5467D"/>
    <w:rsid w:val="00A6059C"/>
    <w:rsid w:val="00A610F9"/>
    <w:rsid w:val="00A64298"/>
    <w:rsid w:val="00A64CC8"/>
    <w:rsid w:val="00A65106"/>
    <w:rsid w:val="00A672EA"/>
    <w:rsid w:val="00A70EF6"/>
    <w:rsid w:val="00A74F64"/>
    <w:rsid w:val="00A759CE"/>
    <w:rsid w:val="00A759F6"/>
    <w:rsid w:val="00A77A24"/>
    <w:rsid w:val="00A87466"/>
    <w:rsid w:val="00A91344"/>
    <w:rsid w:val="00A954EA"/>
    <w:rsid w:val="00A96C02"/>
    <w:rsid w:val="00AB1B67"/>
    <w:rsid w:val="00AB27BD"/>
    <w:rsid w:val="00AB32BF"/>
    <w:rsid w:val="00AB4BD1"/>
    <w:rsid w:val="00AC473A"/>
    <w:rsid w:val="00AD1147"/>
    <w:rsid w:val="00AD1CD2"/>
    <w:rsid w:val="00AD2400"/>
    <w:rsid w:val="00AD609C"/>
    <w:rsid w:val="00AD7B3F"/>
    <w:rsid w:val="00AE4912"/>
    <w:rsid w:val="00AE4E5B"/>
    <w:rsid w:val="00AF35AE"/>
    <w:rsid w:val="00AF42F7"/>
    <w:rsid w:val="00AF7708"/>
    <w:rsid w:val="00B029A6"/>
    <w:rsid w:val="00B04014"/>
    <w:rsid w:val="00B04FA9"/>
    <w:rsid w:val="00B05BE5"/>
    <w:rsid w:val="00B13C96"/>
    <w:rsid w:val="00B141C1"/>
    <w:rsid w:val="00B17657"/>
    <w:rsid w:val="00B25920"/>
    <w:rsid w:val="00B3041C"/>
    <w:rsid w:val="00B371BA"/>
    <w:rsid w:val="00B439A4"/>
    <w:rsid w:val="00B455E1"/>
    <w:rsid w:val="00B47C04"/>
    <w:rsid w:val="00B52A89"/>
    <w:rsid w:val="00B55853"/>
    <w:rsid w:val="00B56B45"/>
    <w:rsid w:val="00B57D0F"/>
    <w:rsid w:val="00B60902"/>
    <w:rsid w:val="00B613FE"/>
    <w:rsid w:val="00B62798"/>
    <w:rsid w:val="00B62A35"/>
    <w:rsid w:val="00B70A87"/>
    <w:rsid w:val="00B82814"/>
    <w:rsid w:val="00B82DE8"/>
    <w:rsid w:val="00B82FF5"/>
    <w:rsid w:val="00B85C2B"/>
    <w:rsid w:val="00B93504"/>
    <w:rsid w:val="00BA0EFA"/>
    <w:rsid w:val="00BA1140"/>
    <w:rsid w:val="00BA1485"/>
    <w:rsid w:val="00BA1EF6"/>
    <w:rsid w:val="00BB0725"/>
    <w:rsid w:val="00BB236D"/>
    <w:rsid w:val="00BC507F"/>
    <w:rsid w:val="00BD6843"/>
    <w:rsid w:val="00BF0396"/>
    <w:rsid w:val="00BF307C"/>
    <w:rsid w:val="00BF4655"/>
    <w:rsid w:val="00BF6E3B"/>
    <w:rsid w:val="00BF7AB2"/>
    <w:rsid w:val="00C03D8C"/>
    <w:rsid w:val="00C06E4C"/>
    <w:rsid w:val="00C07A62"/>
    <w:rsid w:val="00C12123"/>
    <w:rsid w:val="00C12F2B"/>
    <w:rsid w:val="00C14AE8"/>
    <w:rsid w:val="00C14EA5"/>
    <w:rsid w:val="00C3254B"/>
    <w:rsid w:val="00C327DB"/>
    <w:rsid w:val="00C35690"/>
    <w:rsid w:val="00C35E16"/>
    <w:rsid w:val="00C362A5"/>
    <w:rsid w:val="00C36533"/>
    <w:rsid w:val="00C36C0F"/>
    <w:rsid w:val="00C442D0"/>
    <w:rsid w:val="00C5327D"/>
    <w:rsid w:val="00C54654"/>
    <w:rsid w:val="00C57346"/>
    <w:rsid w:val="00C57C0A"/>
    <w:rsid w:val="00C61B9E"/>
    <w:rsid w:val="00C627A6"/>
    <w:rsid w:val="00C63BA8"/>
    <w:rsid w:val="00C67030"/>
    <w:rsid w:val="00C8749E"/>
    <w:rsid w:val="00C92C70"/>
    <w:rsid w:val="00C970C2"/>
    <w:rsid w:val="00CA04BB"/>
    <w:rsid w:val="00CA2ACD"/>
    <w:rsid w:val="00CA2F7D"/>
    <w:rsid w:val="00CA39E2"/>
    <w:rsid w:val="00CB056D"/>
    <w:rsid w:val="00CB0C5B"/>
    <w:rsid w:val="00CB14A9"/>
    <w:rsid w:val="00CB1794"/>
    <w:rsid w:val="00CB2100"/>
    <w:rsid w:val="00CB2CDE"/>
    <w:rsid w:val="00CC2491"/>
    <w:rsid w:val="00CC2666"/>
    <w:rsid w:val="00CC29CF"/>
    <w:rsid w:val="00CC2A3E"/>
    <w:rsid w:val="00CC743C"/>
    <w:rsid w:val="00CD36DC"/>
    <w:rsid w:val="00CE1F3E"/>
    <w:rsid w:val="00CE24A2"/>
    <w:rsid w:val="00CF005E"/>
    <w:rsid w:val="00CF1D49"/>
    <w:rsid w:val="00CF51B8"/>
    <w:rsid w:val="00CF57C1"/>
    <w:rsid w:val="00CF6F59"/>
    <w:rsid w:val="00D017C8"/>
    <w:rsid w:val="00D22EB0"/>
    <w:rsid w:val="00D23020"/>
    <w:rsid w:val="00D2568D"/>
    <w:rsid w:val="00D27386"/>
    <w:rsid w:val="00D30C78"/>
    <w:rsid w:val="00D316D5"/>
    <w:rsid w:val="00D349E5"/>
    <w:rsid w:val="00D40678"/>
    <w:rsid w:val="00D42586"/>
    <w:rsid w:val="00D47CEB"/>
    <w:rsid w:val="00D52681"/>
    <w:rsid w:val="00D52DB0"/>
    <w:rsid w:val="00D55077"/>
    <w:rsid w:val="00D56DDE"/>
    <w:rsid w:val="00D6432C"/>
    <w:rsid w:val="00D64E53"/>
    <w:rsid w:val="00D66CB0"/>
    <w:rsid w:val="00D76310"/>
    <w:rsid w:val="00D76D7B"/>
    <w:rsid w:val="00D77510"/>
    <w:rsid w:val="00D806DC"/>
    <w:rsid w:val="00D8121A"/>
    <w:rsid w:val="00D836C2"/>
    <w:rsid w:val="00D84EDB"/>
    <w:rsid w:val="00D85D0F"/>
    <w:rsid w:val="00D91C06"/>
    <w:rsid w:val="00D94B13"/>
    <w:rsid w:val="00D979A2"/>
    <w:rsid w:val="00DA43AE"/>
    <w:rsid w:val="00DA44D9"/>
    <w:rsid w:val="00DA51FB"/>
    <w:rsid w:val="00DA6BE9"/>
    <w:rsid w:val="00DB01B0"/>
    <w:rsid w:val="00DB0495"/>
    <w:rsid w:val="00DB276A"/>
    <w:rsid w:val="00DB33DF"/>
    <w:rsid w:val="00DB471A"/>
    <w:rsid w:val="00DB5FEA"/>
    <w:rsid w:val="00DB782D"/>
    <w:rsid w:val="00DC04EE"/>
    <w:rsid w:val="00DC1AD5"/>
    <w:rsid w:val="00DD23F2"/>
    <w:rsid w:val="00DD5C86"/>
    <w:rsid w:val="00DD7FF8"/>
    <w:rsid w:val="00DE2222"/>
    <w:rsid w:val="00DF1696"/>
    <w:rsid w:val="00DF45E6"/>
    <w:rsid w:val="00DF4B71"/>
    <w:rsid w:val="00DF704C"/>
    <w:rsid w:val="00E01BF3"/>
    <w:rsid w:val="00E06EF3"/>
    <w:rsid w:val="00E1016E"/>
    <w:rsid w:val="00E10942"/>
    <w:rsid w:val="00E138CF"/>
    <w:rsid w:val="00E2076B"/>
    <w:rsid w:val="00E23099"/>
    <w:rsid w:val="00E23114"/>
    <w:rsid w:val="00E25517"/>
    <w:rsid w:val="00E268A0"/>
    <w:rsid w:val="00E361E4"/>
    <w:rsid w:val="00E37743"/>
    <w:rsid w:val="00E37DC4"/>
    <w:rsid w:val="00E45598"/>
    <w:rsid w:val="00E54EDE"/>
    <w:rsid w:val="00E56E8D"/>
    <w:rsid w:val="00E61964"/>
    <w:rsid w:val="00E63F61"/>
    <w:rsid w:val="00E71C6D"/>
    <w:rsid w:val="00E730D4"/>
    <w:rsid w:val="00E74820"/>
    <w:rsid w:val="00E80AFF"/>
    <w:rsid w:val="00E84903"/>
    <w:rsid w:val="00E875F5"/>
    <w:rsid w:val="00E9534A"/>
    <w:rsid w:val="00E9558C"/>
    <w:rsid w:val="00EA0E4B"/>
    <w:rsid w:val="00EA1109"/>
    <w:rsid w:val="00EB3A42"/>
    <w:rsid w:val="00EB4F3D"/>
    <w:rsid w:val="00EC0534"/>
    <w:rsid w:val="00ED3A58"/>
    <w:rsid w:val="00ED6162"/>
    <w:rsid w:val="00EE11BC"/>
    <w:rsid w:val="00EE1C12"/>
    <w:rsid w:val="00EE2BB8"/>
    <w:rsid w:val="00EE5F91"/>
    <w:rsid w:val="00EE6B98"/>
    <w:rsid w:val="00EE7310"/>
    <w:rsid w:val="00EF2183"/>
    <w:rsid w:val="00EF3A37"/>
    <w:rsid w:val="00EF46D7"/>
    <w:rsid w:val="00EF4794"/>
    <w:rsid w:val="00EF6ED9"/>
    <w:rsid w:val="00F10A7A"/>
    <w:rsid w:val="00F12F95"/>
    <w:rsid w:val="00F26DAA"/>
    <w:rsid w:val="00F302C7"/>
    <w:rsid w:val="00F36075"/>
    <w:rsid w:val="00F40D63"/>
    <w:rsid w:val="00F53BBD"/>
    <w:rsid w:val="00F71A22"/>
    <w:rsid w:val="00F72596"/>
    <w:rsid w:val="00F73959"/>
    <w:rsid w:val="00F747AF"/>
    <w:rsid w:val="00F807CA"/>
    <w:rsid w:val="00F91C18"/>
    <w:rsid w:val="00F92EAF"/>
    <w:rsid w:val="00F964B6"/>
    <w:rsid w:val="00FA2CDF"/>
    <w:rsid w:val="00FA5A87"/>
    <w:rsid w:val="00FA734D"/>
    <w:rsid w:val="00FA7F3A"/>
    <w:rsid w:val="00FB5C87"/>
    <w:rsid w:val="00FB6157"/>
    <w:rsid w:val="00FC2AE4"/>
    <w:rsid w:val="00FE41BB"/>
    <w:rsid w:val="00FE7915"/>
    <w:rsid w:val="00FF2FBF"/>
    <w:rsid w:val="00FF33FA"/>
    <w:rsid w:val="00FF3460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1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66"/>
    <w:pPr>
      <w:spacing w:before="100" w:beforeAutospacing="1" w:after="100" w:afterAutospacing="1"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2666"/>
    <w:pPr>
      <w:keepNext/>
      <w:keepLines/>
      <w:spacing w:before="4440" w:beforeAutospacing="0"/>
      <w:jc w:val="center"/>
      <w:outlineLvl w:val="0"/>
    </w:pPr>
    <w:rPr>
      <w:rFonts w:ascii="JohnSans Text Pro" w:eastAsiaTheme="majorEastAsia" w:hAnsi="JohnSans Text Pro" w:cs="Arial"/>
      <w:b/>
      <w:bCs/>
      <w:noProof/>
      <w:color w:val="284C96"/>
      <w:sz w:val="56"/>
      <w:szCs w:val="4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2666"/>
    <w:pPr>
      <w:pBdr>
        <w:bottom w:val="thinThickSmallGap" w:sz="12" w:space="1" w:color="284C96"/>
      </w:pBdr>
      <w:spacing w:before="360" w:beforeAutospacing="0" w:after="240" w:afterAutospacing="0"/>
      <w:jc w:val="left"/>
      <w:outlineLvl w:val="1"/>
    </w:pPr>
    <w:rPr>
      <w:rFonts w:ascii="JohnSans Text Pro" w:eastAsiaTheme="minorHAnsi" w:hAnsi="JohnSans Text Pro"/>
      <w:b/>
      <w:color w:val="284C96"/>
      <w:sz w:val="36"/>
      <w:szCs w:val="32"/>
    </w:rPr>
  </w:style>
  <w:style w:type="paragraph" w:styleId="Nadpis3">
    <w:name w:val="heading 3"/>
    <w:basedOn w:val="Normln"/>
    <w:next w:val="Normln"/>
    <w:link w:val="Nadpis3Char"/>
    <w:qFormat/>
    <w:rsid w:val="005B695F"/>
    <w:pPr>
      <w:outlineLvl w:val="2"/>
    </w:pPr>
    <w:rPr>
      <w:rFonts w:ascii="JohnSans Text Pro" w:hAnsi="JohnSans Text Pro"/>
      <w:b/>
      <w:color w:val="284C9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B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36075"/>
    <w:rPr>
      <w:rFonts w:ascii="Times New Roman" w:eastAsia="Calibri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CC2666"/>
    <w:rPr>
      <w:rFonts w:ascii="JohnSans Text Pro" w:eastAsiaTheme="majorEastAsia" w:hAnsi="JohnSans Text Pro" w:cs="Arial"/>
      <w:b/>
      <w:bCs/>
      <w:noProof/>
      <w:color w:val="284C96"/>
      <w:sz w:val="56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C2666"/>
    <w:rPr>
      <w:rFonts w:ascii="JohnSans Text Pro" w:eastAsiaTheme="minorHAnsi" w:hAnsi="JohnSans Text Pro"/>
      <w:b/>
      <w:color w:val="284C96"/>
      <w:sz w:val="36"/>
      <w:szCs w:val="32"/>
      <w:lang w:eastAsia="en-US"/>
    </w:rPr>
  </w:style>
  <w:style w:type="paragraph" w:customStyle="1" w:styleId="Odstavecseseznamem1">
    <w:name w:val="Odstavec se seznamem1"/>
    <w:basedOn w:val="Normln"/>
    <w:rsid w:val="00FF33FA"/>
    <w:pPr>
      <w:ind w:left="720"/>
    </w:pPr>
  </w:style>
  <w:style w:type="character" w:styleId="Odkaznakoment">
    <w:name w:val="annotation reference"/>
    <w:basedOn w:val="Standardnpsmoodstavce"/>
    <w:semiHidden/>
    <w:rsid w:val="00FF33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F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F33F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FF3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FF33F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F3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F33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B21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locked/>
    <w:rsid w:val="009B2158"/>
    <w:rPr>
      <w:rFonts w:cs="Times New Roman"/>
    </w:rPr>
  </w:style>
  <w:style w:type="paragraph" w:styleId="Zpat">
    <w:name w:val="footer"/>
    <w:basedOn w:val="Normln"/>
    <w:link w:val="ZpatChar"/>
    <w:uiPriority w:val="99"/>
    <w:rsid w:val="009B21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9B2158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rsid w:val="00CC2666"/>
    <w:pPr>
      <w:numPr>
        <w:ilvl w:val="1"/>
      </w:numPr>
      <w:spacing w:after="0" w:afterAutospacing="0"/>
      <w:ind w:firstLine="284"/>
      <w:jc w:val="center"/>
    </w:pPr>
    <w:rPr>
      <w:rFonts w:eastAsia="Calibri"/>
      <w:iCs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locked/>
    <w:rsid w:val="00CC2666"/>
    <w:rPr>
      <w:rFonts w:asciiTheme="minorHAnsi" w:hAnsiTheme="minorHAnsi"/>
      <w:iCs/>
      <w:spacing w:val="15"/>
      <w:sz w:val="28"/>
      <w:szCs w:val="28"/>
      <w:lang w:eastAsia="en-US"/>
    </w:rPr>
  </w:style>
  <w:style w:type="character" w:styleId="Hypertextovodkaz">
    <w:name w:val="Hyperlink"/>
    <w:basedOn w:val="Standardnpsmoodstavce"/>
    <w:rsid w:val="00547B85"/>
    <w:rPr>
      <w:rFonts w:cs="Times New Roman"/>
      <w:color w:val="0563C1"/>
      <w:u w:val="single"/>
    </w:rPr>
  </w:style>
  <w:style w:type="paragraph" w:customStyle="1" w:styleId="Bezmezer1">
    <w:name w:val="Bez mezer1"/>
    <w:rsid w:val="00234784"/>
    <w:rPr>
      <w:rFonts w:eastAsia="Times New Roman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locked/>
    <w:rsid w:val="005B695F"/>
    <w:rPr>
      <w:rFonts w:ascii="JohnSans Text Pro" w:eastAsia="Times New Roman" w:hAnsi="JohnSans Text Pro"/>
      <w:b/>
      <w:color w:val="284C96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57C0A"/>
    <w:pPr>
      <w:ind w:left="720"/>
    </w:pPr>
  </w:style>
  <w:style w:type="character" w:customStyle="1" w:styleId="Nadpis4Char">
    <w:name w:val="Nadpis 4 Char"/>
    <w:basedOn w:val="Standardnpsmoodstavce"/>
    <w:link w:val="Nadpis4"/>
    <w:semiHidden/>
    <w:rsid w:val="00BB236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83624A"/>
    <w:rPr>
      <w:rFonts w:asciiTheme="minorHAnsi" w:eastAsia="Times New Roman" w:hAnsiTheme="minorHAnsi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ED6162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6162"/>
    <w:rPr>
      <w:rFonts w:asciiTheme="minorHAnsi" w:eastAsia="Times New Roman" w:hAnsiTheme="minorHAnsi"/>
      <w:lang w:eastAsia="en-US"/>
    </w:rPr>
  </w:style>
  <w:style w:type="character" w:styleId="Znakapoznpodarou">
    <w:name w:val="footnote reference"/>
    <w:basedOn w:val="Standardnpsmoodstavce"/>
    <w:semiHidden/>
    <w:unhideWhenUsed/>
    <w:rsid w:val="00ED6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66"/>
    <w:pPr>
      <w:spacing w:before="100" w:beforeAutospacing="1" w:after="100" w:afterAutospacing="1"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2666"/>
    <w:pPr>
      <w:keepNext/>
      <w:keepLines/>
      <w:spacing w:before="4440" w:beforeAutospacing="0"/>
      <w:jc w:val="center"/>
      <w:outlineLvl w:val="0"/>
    </w:pPr>
    <w:rPr>
      <w:rFonts w:ascii="JohnSans Text Pro" w:eastAsiaTheme="majorEastAsia" w:hAnsi="JohnSans Text Pro" w:cs="Arial"/>
      <w:b/>
      <w:bCs/>
      <w:noProof/>
      <w:color w:val="284C96"/>
      <w:sz w:val="56"/>
      <w:szCs w:val="4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2666"/>
    <w:pPr>
      <w:pBdr>
        <w:bottom w:val="thinThickSmallGap" w:sz="12" w:space="1" w:color="284C96"/>
      </w:pBdr>
      <w:spacing w:before="360" w:beforeAutospacing="0" w:after="240" w:afterAutospacing="0"/>
      <w:jc w:val="left"/>
      <w:outlineLvl w:val="1"/>
    </w:pPr>
    <w:rPr>
      <w:rFonts w:ascii="JohnSans Text Pro" w:eastAsiaTheme="minorHAnsi" w:hAnsi="JohnSans Text Pro"/>
      <w:b/>
      <w:color w:val="284C96"/>
      <w:sz w:val="36"/>
      <w:szCs w:val="32"/>
    </w:rPr>
  </w:style>
  <w:style w:type="paragraph" w:styleId="Nadpis3">
    <w:name w:val="heading 3"/>
    <w:basedOn w:val="Normln"/>
    <w:next w:val="Normln"/>
    <w:link w:val="Nadpis3Char"/>
    <w:qFormat/>
    <w:rsid w:val="005B695F"/>
    <w:pPr>
      <w:outlineLvl w:val="2"/>
    </w:pPr>
    <w:rPr>
      <w:rFonts w:ascii="JohnSans Text Pro" w:hAnsi="JohnSans Text Pro"/>
      <w:b/>
      <w:color w:val="284C9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B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36075"/>
    <w:rPr>
      <w:rFonts w:ascii="Times New Roman" w:eastAsia="Calibri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CC2666"/>
    <w:rPr>
      <w:rFonts w:ascii="JohnSans Text Pro" w:eastAsiaTheme="majorEastAsia" w:hAnsi="JohnSans Text Pro" w:cs="Arial"/>
      <w:b/>
      <w:bCs/>
      <w:noProof/>
      <w:color w:val="284C96"/>
      <w:sz w:val="56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C2666"/>
    <w:rPr>
      <w:rFonts w:ascii="JohnSans Text Pro" w:eastAsiaTheme="minorHAnsi" w:hAnsi="JohnSans Text Pro"/>
      <w:b/>
      <w:color w:val="284C96"/>
      <w:sz w:val="36"/>
      <w:szCs w:val="32"/>
      <w:lang w:eastAsia="en-US"/>
    </w:rPr>
  </w:style>
  <w:style w:type="paragraph" w:customStyle="1" w:styleId="Odstavecseseznamem1">
    <w:name w:val="Odstavec se seznamem1"/>
    <w:basedOn w:val="Normln"/>
    <w:rsid w:val="00FF33FA"/>
    <w:pPr>
      <w:ind w:left="720"/>
    </w:pPr>
  </w:style>
  <w:style w:type="character" w:styleId="Odkaznakoment">
    <w:name w:val="annotation reference"/>
    <w:basedOn w:val="Standardnpsmoodstavce"/>
    <w:semiHidden/>
    <w:rsid w:val="00FF33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F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F33F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FF3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FF33F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F3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F33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B21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locked/>
    <w:rsid w:val="009B2158"/>
    <w:rPr>
      <w:rFonts w:cs="Times New Roman"/>
    </w:rPr>
  </w:style>
  <w:style w:type="paragraph" w:styleId="Zpat">
    <w:name w:val="footer"/>
    <w:basedOn w:val="Normln"/>
    <w:link w:val="ZpatChar"/>
    <w:uiPriority w:val="99"/>
    <w:rsid w:val="009B21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9B2158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rsid w:val="00CC2666"/>
    <w:pPr>
      <w:numPr>
        <w:ilvl w:val="1"/>
      </w:numPr>
      <w:spacing w:after="0" w:afterAutospacing="0"/>
      <w:ind w:firstLine="284"/>
      <w:jc w:val="center"/>
    </w:pPr>
    <w:rPr>
      <w:rFonts w:eastAsia="Calibri"/>
      <w:iCs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locked/>
    <w:rsid w:val="00CC2666"/>
    <w:rPr>
      <w:rFonts w:asciiTheme="minorHAnsi" w:hAnsiTheme="minorHAnsi"/>
      <w:iCs/>
      <w:spacing w:val="15"/>
      <w:sz w:val="28"/>
      <w:szCs w:val="28"/>
      <w:lang w:eastAsia="en-US"/>
    </w:rPr>
  </w:style>
  <w:style w:type="character" w:styleId="Hypertextovodkaz">
    <w:name w:val="Hyperlink"/>
    <w:basedOn w:val="Standardnpsmoodstavce"/>
    <w:rsid w:val="00547B85"/>
    <w:rPr>
      <w:rFonts w:cs="Times New Roman"/>
      <w:color w:val="0563C1"/>
      <w:u w:val="single"/>
    </w:rPr>
  </w:style>
  <w:style w:type="paragraph" w:customStyle="1" w:styleId="Bezmezer1">
    <w:name w:val="Bez mezer1"/>
    <w:rsid w:val="00234784"/>
    <w:rPr>
      <w:rFonts w:eastAsia="Times New Roman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locked/>
    <w:rsid w:val="005B695F"/>
    <w:rPr>
      <w:rFonts w:ascii="JohnSans Text Pro" w:eastAsia="Times New Roman" w:hAnsi="JohnSans Text Pro"/>
      <w:b/>
      <w:color w:val="284C96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57C0A"/>
    <w:pPr>
      <w:ind w:left="720"/>
    </w:pPr>
  </w:style>
  <w:style w:type="character" w:customStyle="1" w:styleId="Nadpis4Char">
    <w:name w:val="Nadpis 4 Char"/>
    <w:basedOn w:val="Standardnpsmoodstavce"/>
    <w:link w:val="Nadpis4"/>
    <w:semiHidden/>
    <w:rsid w:val="00BB236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83624A"/>
    <w:rPr>
      <w:rFonts w:asciiTheme="minorHAnsi" w:eastAsia="Times New Roman" w:hAnsiTheme="minorHAnsi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ED6162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6162"/>
    <w:rPr>
      <w:rFonts w:asciiTheme="minorHAnsi" w:eastAsia="Times New Roman" w:hAnsiTheme="minorHAnsi"/>
      <w:lang w:eastAsia="en-US"/>
    </w:rPr>
  </w:style>
  <w:style w:type="character" w:styleId="Znakapoznpodarou">
    <w:name w:val="footnote reference"/>
    <w:basedOn w:val="Standardnpsmoodstavce"/>
    <w:semiHidden/>
    <w:unhideWhenUsed/>
    <w:rsid w:val="00ED6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rodnikonvent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ynek\Dropbox\Evropsk&#233;%20hodnoty\EH%20-%20hlavic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0885-EB97-4563-AF5C-182DF283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 - hlavickový papír.dotx</Template>
  <TotalTime>0</TotalTime>
  <Pages>6</Pages>
  <Words>1485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Pozice ČR k migraci do EU ve světle současné azylové krize</vt:lpstr>
      <vt:lpstr>Pozice ČR k migraci do EU ve světle současné azylové krize</vt:lpstr>
    </vt:vector>
  </TitlesOfParts>
  <Company>Microsoft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Pozice ČR k migraci do EU ve světle současné azylové krize</dc:title>
  <dc:creator>SV</dc:creator>
  <cp:lastModifiedBy>Morgensteinová Denisa</cp:lastModifiedBy>
  <cp:revision>2</cp:revision>
  <cp:lastPrinted>2015-04-21T10:22:00Z</cp:lastPrinted>
  <dcterms:created xsi:type="dcterms:W3CDTF">2015-07-01T12:44:00Z</dcterms:created>
  <dcterms:modified xsi:type="dcterms:W3CDTF">2015-07-01T12:44:00Z</dcterms:modified>
</cp:coreProperties>
</file>